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75" w:rsidRDefault="00020D75" w:rsidP="005C0604">
      <w:proofErr w:type="gramStart"/>
      <w:r>
        <w:t xml:space="preserve">SAQ </w:t>
      </w:r>
      <w:r w:rsidR="005C0604">
        <w:t xml:space="preserve"> Thoracic</w:t>
      </w:r>
      <w:proofErr w:type="gramEnd"/>
      <w:r w:rsidR="005C0604">
        <w:t xml:space="preserve"> </w:t>
      </w:r>
      <w:proofErr w:type="spellStart"/>
      <w:r w:rsidR="005C0604">
        <w:t>Surg</w:t>
      </w:r>
      <w:proofErr w:type="spellEnd"/>
    </w:p>
    <w:p w:rsidR="000E08FD" w:rsidRDefault="000E08FD" w:rsidP="005C0604">
      <w:r>
        <w:t xml:space="preserve">A 65 year old male is visiting your regional centre for a </w:t>
      </w:r>
      <w:proofErr w:type="spellStart"/>
      <w:r>
        <w:t>Jehovas</w:t>
      </w:r>
      <w:proofErr w:type="spellEnd"/>
      <w:r>
        <w:t xml:space="preserve"> Witness Conference and presents with severe central chest pain radiating to both shoulder tips. He is pale and sweaty and looks very unwell. </w:t>
      </w:r>
    </w:p>
    <w:p w:rsidR="000E08FD" w:rsidRDefault="000E08FD" w:rsidP="005C0604">
      <w:r>
        <w:t xml:space="preserve">HR 120 sinus, BP 190/100, RR 28, SpO2 difficult to obtain, Afebrile, GCS 15. </w:t>
      </w:r>
    </w:p>
    <w:p w:rsidR="000E08FD" w:rsidRDefault="000E08FD" w:rsidP="005C0604">
      <w:r>
        <w:t xml:space="preserve">Initial ECG is shows widespread ST depression of 1-2 mm. </w:t>
      </w:r>
    </w:p>
    <w:p w:rsidR="000E08FD" w:rsidRDefault="000E08FD" w:rsidP="000E08FD">
      <w:pPr>
        <w:pStyle w:val="ListParagraph"/>
        <w:numPr>
          <w:ilvl w:val="0"/>
          <w:numId w:val="2"/>
        </w:numPr>
      </w:pPr>
      <w:r>
        <w:t>What is the critical diagnosis to rule out?</w:t>
      </w:r>
    </w:p>
    <w:p w:rsidR="000E08FD" w:rsidRDefault="000E08FD" w:rsidP="000E08FD">
      <w:pPr>
        <w:pStyle w:val="ListParagraph"/>
        <w:numPr>
          <w:ilvl w:val="0"/>
          <w:numId w:val="2"/>
        </w:numPr>
      </w:pPr>
      <w:r>
        <w:t>How will you confirm this diagnosis in your ED?</w:t>
      </w:r>
    </w:p>
    <w:p w:rsidR="000E08FD" w:rsidRDefault="000E08FD" w:rsidP="000E08FD">
      <w:pPr>
        <w:pStyle w:val="ListParagraph"/>
        <w:numPr>
          <w:ilvl w:val="0"/>
          <w:numId w:val="2"/>
        </w:numPr>
      </w:pPr>
      <w:r>
        <w:t>Describe your initial management once the diagnosis is confirmed.</w:t>
      </w:r>
    </w:p>
    <w:p w:rsidR="000E08FD" w:rsidRDefault="000E08FD" w:rsidP="000E08FD">
      <w:pPr>
        <w:pStyle w:val="ListParagraph"/>
        <w:numPr>
          <w:ilvl w:val="0"/>
          <w:numId w:val="2"/>
        </w:numPr>
      </w:pPr>
      <w:r>
        <w:t>What targets will you aim for?</w:t>
      </w:r>
    </w:p>
    <w:p w:rsidR="000E08FD" w:rsidRDefault="000E08FD" w:rsidP="000E08FD">
      <w:pPr>
        <w:pStyle w:val="ListParagraph"/>
        <w:numPr>
          <w:ilvl w:val="0"/>
          <w:numId w:val="2"/>
        </w:numPr>
      </w:pPr>
      <w:r>
        <w:t>While awaiting transfer the patient and his wife wish to discuss blood product use. How do you approach the topic of blood product usage for surgery in this man?</w:t>
      </w:r>
      <w:bookmarkStart w:id="0" w:name="_GoBack"/>
      <w:bookmarkEnd w:id="0"/>
    </w:p>
    <w:p w:rsidR="005C0604" w:rsidRDefault="005C0604" w:rsidP="005C0604"/>
    <w:sectPr w:rsidR="005C0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873"/>
    <w:multiLevelType w:val="hybridMultilevel"/>
    <w:tmpl w:val="8522F4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F70CC"/>
    <w:multiLevelType w:val="hybridMultilevel"/>
    <w:tmpl w:val="DB76B8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75"/>
    <w:rsid w:val="00020D75"/>
    <w:rsid w:val="00091FB9"/>
    <w:rsid w:val="000E08FD"/>
    <w:rsid w:val="002E7C55"/>
    <w:rsid w:val="005C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49EE39EC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Health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Putland</dc:creator>
  <cp:lastModifiedBy>Mark Putland</cp:lastModifiedBy>
  <cp:revision>3</cp:revision>
  <cp:lastPrinted>2015-07-15T07:40:00Z</cp:lastPrinted>
  <dcterms:created xsi:type="dcterms:W3CDTF">2015-07-15T08:02:00Z</dcterms:created>
  <dcterms:modified xsi:type="dcterms:W3CDTF">2015-07-15T08:06:00Z</dcterms:modified>
</cp:coreProperties>
</file>