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1F6F6C" w14:textId="77777777" w:rsidR="003A036D" w:rsidRDefault="001348BA">
      <w:pPr>
        <w:rPr>
          <w:lang w:val="en-AU"/>
        </w:rPr>
      </w:pPr>
      <w:r>
        <w:rPr>
          <w:lang w:val="en-AU"/>
        </w:rPr>
        <w:t xml:space="preserve">A 14yo female presents to your emergency department </w:t>
      </w:r>
      <w:r w:rsidR="00954E53">
        <w:rPr>
          <w:lang w:val="en-AU"/>
        </w:rPr>
        <w:t>with a sore throat and a fever. Examination reveals an acutely inflamed pharynx with enlarged tonsils and prominent exudate.</w:t>
      </w:r>
    </w:p>
    <w:p w14:paraId="36024E70" w14:textId="77777777" w:rsidR="00954E53" w:rsidRDefault="00954E53">
      <w:pPr>
        <w:rPr>
          <w:lang w:val="en-AU"/>
        </w:rPr>
      </w:pPr>
    </w:p>
    <w:p w14:paraId="1187EE1D" w14:textId="77777777" w:rsidR="00954E53" w:rsidRDefault="00954E53">
      <w:pPr>
        <w:rPr>
          <w:lang w:val="en-AU"/>
        </w:rPr>
      </w:pPr>
      <w:r>
        <w:rPr>
          <w:lang w:val="en-AU"/>
        </w:rPr>
        <w:t>List four common causes for her symptoms (2 marks):</w:t>
      </w:r>
    </w:p>
    <w:p w14:paraId="22C7D084" w14:textId="77777777" w:rsidR="00954E53" w:rsidRDefault="00954E53">
      <w:pPr>
        <w:rPr>
          <w:lang w:val="en-AU"/>
        </w:rPr>
      </w:pPr>
    </w:p>
    <w:p w14:paraId="6015E318" w14:textId="77777777" w:rsidR="00E32EAD" w:rsidRDefault="00E32EAD">
      <w:pPr>
        <w:rPr>
          <w:color w:val="70AD47" w:themeColor="accent6"/>
          <w:lang w:val="en-AU"/>
        </w:rPr>
        <w:sectPr w:rsidR="00E32EAD" w:rsidSect="001207D9"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14:paraId="29D0267F" w14:textId="6D408AB3" w:rsidR="0077693D" w:rsidRDefault="00E32EAD">
      <w:pPr>
        <w:rPr>
          <w:color w:val="70AD47" w:themeColor="accent6"/>
          <w:lang w:val="en-AU"/>
        </w:rPr>
      </w:pPr>
      <w:proofErr w:type="spellStart"/>
      <w:r>
        <w:rPr>
          <w:color w:val="70AD47" w:themeColor="accent6"/>
          <w:lang w:val="en-AU"/>
        </w:rPr>
        <w:lastRenderedPageBreak/>
        <w:t>Tonsilitis</w:t>
      </w:r>
      <w:proofErr w:type="spellEnd"/>
    </w:p>
    <w:p w14:paraId="5E2E7E36" w14:textId="5888ABE6" w:rsidR="00E32EAD" w:rsidRDefault="00E32EAD">
      <w:pPr>
        <w:rPr>
          <w:color w:val="70AD47" w:themeColor="accent6"/>
          <w:lang w:val="en-AU"/>
        </w:rPr>
      </w:pPr>
      <w:r>
        <w:rPr>
          <w:color w:val="70AD47" w:themeColor="accent6"/>
          <w:lang w:val="en-AU"/>
        </w:rPr>
        <w:t>Pharyngitis</w:t>
      </w:r>
    </w:p>
    <w:p w14:paraId="56C18142" w14:textId="0107B70C" w:rsidR="00E32EAD" w:rsidRDefault="00E32EAD">
      <w:pPr>
        <w:rPr>
          <w:color w:val="70AD47" w:themeColor="accent6"/>
          <w:lang w:val="en-AU"/>
        </w:rPr>
      </w:pPr>
      <w:proofErr w:type="spellStart"/>
      <w:r>
        <w:rPr>
          <w:color w:val="70AD47" w:themeColor="accent6"/>
          <w:lang w:val="en-AU"/>
        </w:rPr>
        <w:lastRenderedPageBreak/>
        <w:t>Peritonsilar</w:t>
      </w:r>
      <w:proofErr w:type="spellEnd"/>
      <w:r>
        <w:rPr>
          <w:color w:val="70AD47" w:themeColor="accent6"/>
          <w:lang w:val="en-AU"/>
        </w:rPr>
        <w:t xml:space="preserve"> abscess</w:t>
      </w:r>
    </w:p>
    <w:p w14:paraId="0E37781D" w14:textId="2005F7EA" w:rsidR="00E32EAD" w:rsidRPr="00E32EAD" w:rsidRDefault="00E32EAD">
      <w:pPr>
        <w:rPr>
          <w:color w:val="70AD47" w:themeColor="accent6"/>
          <w:lang w:val="en-AU"/>
        </w:rPr>
      </w:pPr>
      <w:r>
        <w:rPr>
          <w:color w:val="70AD47" w:themeColor="accent6"/>
          <w:lang w:val="en-AU"/>
        </w:rPr>
        <w:t>Infectious mononucleosis</w:t>
      </w:r>
    </w:p>
    <w:p w14:paraId="5C966D87" w14:textId="77777777" w:rsidR="00E32EAD" w:rsidRDefault="00E32EAD">
      <w:pPr>
        <w:rPr>
          <w:lang w:val="en-AU"/>
        </w:rPr>
        <w:sectPr w:rsidR="00E32EAD" w:rsidSect="00E32EAD">
          <w:type w:val="continuous"/>
          <w:pgSz w:w="11900" w:h="16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316191A2" w14:textId="42B6097A" w:rsidR="0077693D" w:rsidRDefault="0077693D">
      <w:pPr>
        <w:rPr>
          <w:lang w:val="en-AU"/>
        </w:rPr>
      </w:pPr>
    </w:p>
    <w:p w14:paraId="66970B5A" w14:textId="77777777" w:rsidR="00954E53" w:rsidRDefault="00954E53">
      <w:pPr>
        <w:rPr>
          <w:lang w:val="en-AU"/>
        </w:rPr>
      </w:pPr>
      <w:r>
        <w:rPr>
          <w:lang w:val="en-AU"/>
        </w:rPr>
        <w:t xml:space="preserve">The patient is discharged from your ED and returns five weeks later with </w:t>
      </w:r>
      <w:r w:rsidR="00F830C8">
        <w:rPr>
          <w:lang w:val="en-AU"/>
        </w:rPr>
        <w:t xml:space="preserve">bilateral hip pain and </w:t>
      </w:r>
      <w:r w:rsidR="00A445AE">
        <w:rPr>
          <w:lang w:val="en-AU"/>
        </w:rPr>
        <w:t>rapid involuntary movements</w:t>
      </w:r>
      <w:r w:rsidR="00F830C8">
        <w:rPr>
          <w:lang w:val="en-AU"/>
        </w:rPr>
        <w:t>. You suspect that the patient may have acute rheumatic fever. Your resident asks how the diagnosis of acute rheumatic fever is made.</w:t>
      </w:r>
    </w:p>
    <w:p w14:paraId="4B9B6CC3" w14:textId="77777777" w:rsidR="00F830C8" w:rsidRDefault="00F830C8">
      <w:pPr>
        <w:rPr>
          <w:lang w:val="en-AU"/>
        </w:rPr>
      </w:pPr>
    </w:p>
    <w:p w14:paraId="24A8525A" w14:textId="77777777" w:rsidR="00F830C8" w:rsidRDefault="00F830C8">
      <w:pPr>
        <w:rPr>
          <w:lang w:val="en-AU"/>
        </w:rPr>
      </w:pPr>
      <w:r>
        <w:rPr>
          <w:lang w:val="en-AU"/>
        </w:rPr>
        <w:t>Describe the criteria used to confirm a diagnosis of acute rheumatic fever (10 marks):</w:t>
      </w:r>
    </w:p>
    <w:p w14:paraId="686C148B" w14:textId="77777777" w:rsidR="008759D4" w:rsidRDefault="008759D4" w:rsidP="008759D4">
      <w:pPr>
        <w:rPr>
          <w:lang w:val="en-AU"/>
        </w:rPr>
      </w:pPr>
    </w:p>
    <w:p w14:paraId="1930A8E2" w14:textId="09F944B9" w:rsidR="00E32EAD" w:rsidRDefault="006D1D19" w:rsidP="002B5A7A">
      <w:pPr>
        <w:rPr>
          <w:color w:val="70AD47" w:themeColor="accent6"/>
          <w:lang w:val="en-AU"/>
        </w:rPr>
      </w:pPr>
      <w:r>
        <w:rPr>
          <w:color w:val="70AD47" w:themeColor="accent6"/>
          <w:lang w:val="en-AU"/>
        </w:rPr>
        <w:t>Modified</w:t>
      </w:r>
      <w:r w:rsidR="00E32EAD">
        <w:rPr>
          <w:color w:val="70AD47" w:themeColor="accent6"/>
          <w:lang w:val="en-AU"/>
        </w:rPr>
        <w:t xml:space="preserve"> Jones Criteria for the diagnosis of ARF</w:t>
      </w:r>
    </w:p>
    <w:p w14:paraId="466FFD20" w14:textId="17BE470E" w:rsidR="00F158C5" w:rsidRDefault="00F158C5" w:rsidP="00F158C5">
      <w:pPr>
        <w:pStyle w:val="ListParagraph"/>
        <w:numPr>
          <w:ilvl w:val="0"/>
          <w:numId w:val="2"/>
        </w:numPr>
        <w:rPr>
          <w:color w:val="70AD47" w:themeColor="accent6"/>
          <w:lang w:val="en-AU"/>
        </w:rPr>
      </w:pPr>
      <w:r>
        <w:rPr>
          <w:color w:val="70AD47" w:themeColor="accent6"/>
          <w:lang w:val="en-AU"/>
        </w:rPr>
        <w:t>2 major or 1 major/2 minor AND evidence of preceding strep infection</w:t>
      </w:r>
    </w:p>
    <w:p w14:paraId="4E42F676" w14:textId="77777777" w:rsidR="00F158C5" w:rsidRPr="00F158C5" w:rsidRDefault="00F158C5" w:rsidP="00F158C5">
      <w:pPr>
        <w:rPr>
          <w:color w:val="70AD47" w:themeColor="accent6"/>
          <w:lang w:val="en-AU"/>
        </w:rPr>
      </w:pPr>
    </w:p>
    <w:p w14:paraId="1A7BB0AD" w14:textId="06322F08" w:rsidR="00F158C5" w:rsidRDefault="00F158C5" w:rsidP="00F158C5">
      <w:pPr>
        <w:rPr>
          <w:color w:val="70AD47" w:themeColor="accent6"/>
          <w:lang w:val="en-AU"/>
        </w:rPr>
        <w:sectPr w:rsidR="00F158C5" w:rsidSect="00E32EAD">
          <w:type w:val="continuous"/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14:paraId="7001FF0C" w14:textId="158E9876" w:rsidR="00F158C5" w:rsidRDefault="00F158C5" w:rsidP="00F158C5">
      <w:pPr>
        <w:rPr>
          <w:color w:val="70AD47" w:themeColor="accent6"/>
          <w:lang w:val="en-AU"/>
        </w:rPr>
      </w:pPr>
      <w:r>
        <w:rPr>
          <w:color w:val="70AD47" w:themeColor="accent6"/>
          <w:lang w:val="en-AU"/>
        </w:rPr>
        <w:lastRenderedPageBreak/>
        <w:t>MAJOR</w:t>
      </w:r>
    </w:p>
    <w:p w14:paraId="59791935" w14:textId="4C6BF313" w:rsidR="00F158C5" w:rsidRPr="00F158C5" w:rsidRDefault="00F158C5" w:rsidP="00F158C5">
      <w:pPr>
        <w:pStyle w:val="ListParagraph"/>
        <w:numPr>
          <w:ilvl w:val="0"/>
          <w:numId w:val="2"/>
        </w:numPr>
        <w:rPr>
          <w:color w:val="70AD47" w:themeColor="accent6"/>
          <w:lang w:val="en-AU"/>
        </w:rPr>
      </w:pPr>
      <w:proofErr w:type="spellStart"/>
      <w:r w:rsidRPr="00F158C5">
        <w:rPr>
          <w:color w:val="70AD47" w:themeColor="accent6"/>
          <w:lang w:val="en-AU"/>
        </w:rPr>
        <w:t>Carditis</w:t>
      </w:r>
      <w:proofErr w:type="spellEnd"/>
    </w:p>
    <w:p w14:paraId="55BCF0BA" w14:textId="45B3B136" w:rsidR="00F158C5" w:rsidRPr="00F158C5" w:rsidRDefault="00F158C5" w:rsidP="00F158C5">
      <w:pPr>
        <w:pStyle w:val="ListParagraph"/>
        <w:numPr>
          <w:ilvl w:val="0"/>
          <w:numId w:val="2"/>
        </w:numPr>
        <w:rPr>
          <w:color w:val="70AD47" w:themeColor="accent6"/>
          <w:lang w:val="en-AU"/>
        </w:rPr>
      </w:pPr>
      <w:r w:rsidRPr="00F158C5">
        <w:rPr>
          <w:color w:val="70AD47" w:themeColor="accent6"/>
          <w:lang w:val="en-AU"/>
        </w:rPr>
        <w:t>Chorea</w:t>
      </w:r>
    </w:p>
    <w:p w14:paraId="64590222" w14:textId="0003A306" w:rsidR="00F158C5" w:rsidRPr="00F158C5" w:rsidRDefault="00F158C5" w:rsidP="00F158C5">
      <w:pPr>
        <w:pStyle w:val="ListParagraph"/>
        <w:numPr>
          <w:ilvl w:val="0"/>
          <w:numId w:val="2"/>
        </w:numPr>
        <w:rPr>
          <w:color w:val="70AD47" w:themeColor="accent6"/>
          <w:lang w:val="en-AU"/>
        </w:rPr>
      </w:pPr>
      <w:r w:rsidRPr="00F158C5">
        <w:rPr>
          <w:color w:val="70AD47" w:themeColor="accent6"/>
          <w:lang w:val="en-AU"/>
        </w:rPr>
        <w:t>Subcutaneous nodules</w:t>
      </w:r>
    </w:p>
    <w:p w14:paraId="19A23CCF" w14:textId="4503F76D" w:rsidR="00F158C5" w:rsidRPr="00F158C5" w:rsidRDefault="00F158C5" w:rsidP="00F158C5">
      <w:pPr>
        <w:pStyle w:val="ListParagraph"/>
        <w:numPr>
          <w:ilvl w:val="0"/>
          <w:numId w:val="2"/>
        </w:numPr>
        <w:rPr>
          <w:color w:val="70AD47" w:themeColor="accent6"/>
          <w:lang w:val="en-AU"/>
        </w:rPr>
      </w:pPr>
      <w:r w:rsidRPr="00F158C5">
        <w:rPr>
          <w:color w:val="70AD47" w:themeColor="accent6"/>
          <w:lang w:val="en-AU"/>
        </w:rPr>
        <w:t>Polyarthritis</w:t>
      </w:r>
    </w:p>
    <w:p w14:paraId="2691DE25" w14:textId="303C4B7C" w:rsidR="00F158C5" w:rsidRPr="00F158C5" w:rsidRDefault="00F158C5" w:rsidP="00F158C5">
      <w:pPr>
        <w:pStyle w:val="ListParagraph"/>
        <w:numPr>
          <w:ilvl w:val="0"/>
          <w:numId w:val="2"/>
        </w:numPr>
        <w:rPr>
          <w:color w:val="70AD47" w:themeColor="accent6"/>
          <w:lang w:val="en-AU"/>
        </w:rPr>
      </w:pPr>
      <w:r w:rsidRPr="00F158C5">
        <w:rPr>
          <w:color w:val="70AD47" w:themeColor="accent6"/>
          <w:lang w:val="en-AU"/>
        </w:rPr>
        <w:t xml:space="preserve">Erythema </w:t>
      </w:r>
      <w:proofErr w:type="spellStart"/>
      <w:r w:rsidRPr="00F158C5">
        <w:rPr>
          <w:color w:val="70AD47" w:themeColor="accent6"/>
          <w:lang w:val="en-AU"/>
        </w:rPr>
        <w:t>marginatum</w:t>
      </w:r>
      <w:proofErr w:type="spellEnd"/>
    </w:p>
    <w:p w14:paraId="4437EAEC" w14:textId="77777777" w:rsidR="00F158C5" w:rsidRDefault="00F158C5" w:rsidP="00F158C5">
      <w:pPr>
        <w:rPr>
          <w:color w:val="70AD47" w:themeColor="accent6"/>
          <w:lang w:val="en-AU"/>
        </w:rPr>
      </w:pPr>
    </w:p>
    <w:p w14:paraId="50929B82" w14:textId="77777777" w:rsidR="00F158C5" w:rsidRDefault="00F158C5" w:rsidP="00F158C5">
      <w:pPr>
        <w:rPr>
          <w:color w:val="70AD47" w:themeColor="accent6"/>
          <w:lang w:val="en-AU"/>
        </w:rPr>
      </w:pPr>
    </w:p>
    <w:p w14:paraId="14288F2B" w14:textId="40BD13EF" w:rsidR="00F158C5" w:rsidRDefault="00F158C5" w:rsidP="00F158C5">
      <w:pPr>
        <w:rPr>
          <w:color w:val="70AD47" w:themeColor="accent6"/>
          <w:lang w:val="en-AU"/>
        </w:rPr>
      </w:pPr>
      <w:r>
        <w:rPr>
          <w:color w:val="70AD47" w:themeColor="accent6"/>
          <w:lang w:val="en-AU"/>
        </w:rPr>
        <w:lastRenderedPageBreak/>
        <w:t>MINOR</w:t>
      </w:r>
    </w:p>
    <w:p w14:paraId="73092428" w14:textId="2364A0B2" w:rsidR="00F158C5" w:rsidRPr="00F158C5" w:rsidRDefault="00F158C5" w:rsidP="00F158C5">
      <w:pPr>
        <w:pStyle w:val="ListParagraph"/>
        <w:numPr>
          <w:ilvl w:val="0"/>
          <w:numId w:val="3"/>
        </w:numPr>
        <w:rPr>
          <w:color w:val="70AD47" w:themeColor="accent6"/>
          <w:lang w:val="en-AU"/>
        </w:rPr>
      </w:pPr>
      <w:r w:rsidRPr="00F158C5">
        <w:rPr>
          <w:color w:val="70AD47" w:themeColor="accent6"/>
          <w:lang w:val="en-AU"/>
        </w:rPr>
        <w:t>Fever &gt; 38 (or 38.5 in low risk pop</w:t>
      </w:r>
      <w:r>
        <w:rPr>
          <w:color w:val="70AD47" w:themeColor="accent6"/>
          <w:lang w:val="en-AU"/>
        </w:rPr>
        <w:t>ulatio</w:t>
      </w:r>
      <w:r w:rsidRPr="00F158C5">
        <w:rPr>
          <w:color w:val="70AD47" w:themeColor="accent6"/>
          <w:lang w:val="en-AU"/>
        </w:rPr>
        <w:t>ns)</w:t>
      </w:r>
    </w:p>
    <w:p w14:paraId="30B285FA" w14:textId="2AF562ED" w:rsidR="00F158C5" w:rsidRPr="00F158C5" w:rsidRDefault="00F158C5" w:rsidP="00F158C5">
      <w:pPr>
        <w:pStyle w:val="ListParagraph"/>
        <w:numPr>
          <w:ilvl w:val="0"/>
          <w:numId w:val="3"/>
        </w:numPr>
        <w:rPr>
          <w:color w:val="70AD47" w:themeColor="accent6"/>
          <w:lang w:val="en-AU"/>
        </w:rPr>
      </w:pPr>
      <w:r w:rsidRPr="00F158C5">
        <w:rPr>
          <w:color w:val="70AD47" w:themeColor="accent6"/>
          <w:lang w:val="en-AU"/>
        </w:rPr>
        <w:t>Arthralgia</w:t>
      </w:r>
    </w:p>
    <w:p w14:paraId="5014044A" w14:textId="284A49C1" w:rsidR="00F158C5" w:rsidRPr="00F158C5" w:rsidRDefault="00F158C5" w:rsidP="00F158C5">
      <w:pPr>
        <w:pStyle w:val="ListParagraph"/>
        <w:numPr>
          <w:ilvl w:val="0"/>
          <w:numId w:val="3"/>
        </w:numPr>
        <w:rPr>
          <w:color w:val="70AD47" w:themeColor="accent6"/>
          <w:lang w:val="en-AU"/>
        </w:rPr>
      </w:pPr>
      <w:r w:rsidRPr="00F158C5">
        <w:rPr>
          <w:color w:val="70AD47" w:themeColor="accent6"/>
          <w:lang w:val="en-AU"/>
        </w:rPr>
        <w:t>History of rheumatic fever</w:t>
      </w:r>
    </w:p>
    <w:p w14:paraId="22E0E1FC" w14:textId="79B89FCD" w:rsidR="00F158C5" w:rsidRPr="00F158C5" w:rsidRDefault="00F158C5" w:rsidP="00F158C5">
      <w:pPr>
        <w:pStyle w:val="ListParagraph"/>
        <w:numPr>
          <w:ilvl w:val="0"/>
          <w:numId w:val="3"/>
        </w:numPr>
        <w:rPr>
          <w:color w:val="70AD47" w:themeColor="accent6"/>
          <w:lang w:val="en-AU"/>
        </w:rPr>
      </w:pPr>
      <w:r w:rsidRPr="00F158C5">
        <w:rPr>
          <w:color w:val="70AD47" w:themeColor="accent6"/>
          <w:lang w:val="en-AU"/>
        </w:rPr>
        <w:t>ESR &gt; 30 / CRP &gt; 3</w:t>
      </w:r>
      <w:r>
        <w:rPr>
          <w:color w:val="70AD47" w:themeColor="accent6"/>
          <w:lang w:val="en-AU"/>
        </w:rPr>
        <w:t>0</w:t>
      </w:r>
      <w:r w:rsidRPr="00F158C5">
        <w:rPr>
          <w:color w:val="70AD47" w:themeColor="accent6"/>
          <w:lang w:val="en-AU"/>
        </w:rPr>
        <w:t xml:space="preserve"> (double for low risk pop</w:t>
      </w:r>
      <w:r>
        <w:rPr>
          <w:color w:val="70AD47" w:themeColor="accent6"/>
          <w:lang w:val="en-AU"/>
        </w:rPr>
        <w:t>ulatio</w:t>
      </w:r>
      <w:r w:rsidRPr="00F158C5">
        <w:rPr>
          <w:color w:val="70AD47" w:themeColor="accent6"/>
          <w:lang w:val="en-AU"/>
        </w:rPr>
        <w:t>ns)</w:t>
      </w:r>
    </w:p>
    <w:p w14:paraId="0E2E5181" w14:textId="7D1F795B" w:rsidR="00F158C5" w:rsidRPr="00F158C5" w:rsidRDefault="00F158C5" w:rsidP="00F158C5">
      <w:pPr>
        <w:pStyle w:val="ListParagraph"/>
        <w:numPr>
          <w:ilvl w:val="0"/>
          <w:numId w:val="3"/>
        </w:numPr>
        <w:rPr>
          <w:color w:val="70AD47" w:themeColor="accent6"/>
          <w:lang w:val="en-AU"/>
        </w:rPr>
      </w:pPr>
      <w:r w:rsidRPr="00F158C5">
        <w:rPr>
          <w:color w:val="70AD47" w:themeColor="accent6"/>
          <w:lang w:val="en-AU"/>
        </w:rPr>
        <w:t>Prolonged PR interval</w:t>
      </w:r>
    </w:p>
    <w:p w14:paraId="1F72F763" w14:textId="77777777" w:rsidR="00F158C5" w:rsidRDefault="00F158C5">
      <w:pPr>
        <w:rPr>
          <w:lang w:val="en-AU"/>
        </w:rPr>
        <w:sectPr w:rsidR="00F158C5" w:rsidSect="00F158C5">
          <w:type w:val="continuous"/>
          <w:pgSz w:w="11900" w:h="16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2A5BF7D8" w14:textId="16358D1B" w:rsidR="00F830C8" w:rsidRDefault="00F830C8">
      <w:pPr>
        <w:rPr>
          <w:lang w:val="en-AU"/>
        </w:rPr>
      </w:pPr>
    </w:p>
    <w:p w14:paraId="253FF02A" w14:textId="6D56AEFE" w:rsidR="00F542E9" w:rsidRDefault="00F542E9">
      <w:pPr>
        <w:rPr>
          <w:lang w:val="en-AU"/>
        </w:rPr>
      </w:pPr>
      <w:r>
        <w:rPr>
          <w:lang w:val="en-AU"/>
        </w:rPr>
        <w:t xml:space="preserve">Outline your </w:t>
      </w:r>
      <w:r w:rsidR="00AB581E">
        <w:rPr>
          <w:lang w:val="en-AU"/>
        </w:rPr>
        <w:t xml:space="preserve">acute </w:t>
      </w:r>
      <w:r>
        <w:rPr>
          <w:lang w:val="en-AU"/>
        </w:rPr>
        <w:t>management of this patient (5 marks):</w:t>
      </w:r>
    </w:p>
    <w:p w14:paraId="20ED34CE" w14:textId="77777777" w:rsidR="00F542E9" w:rsidRDefault="00F542E9" w:rsidP="00F542E9">
      <w:pPr>
        <w:rPr>
          <w:lang w:val="en-AU"/>
        </w:rPr>
      </w:pPr>
    </w:p>
    <w:p w14:paraId="7BDB3BF8" w14:textId="0AED783B" w:rsidR="00F158C5" w:rsidRDefault="00F158C5" w:rsidP="00F158C5">
      <w:pPr>
        <w:rPr>
          <w:color w:val="70AD47" w:themeColor="accent6"/>
          <w:lang w:val="en-AU"/>
        </w:rPr>
      </w:pPr>
      <w:r>
        <w:rPr>
          <w:color w:val="70AD47" w:themeColor="accent6"/>
          <w:lang w:val="en-AU"/>
        </w:rPr>
        <w:t xml:space="preserve">Antibiotics – IM </w:t>
      </w:r>
      <w:proofErr w:type="spellStart"/>
      <w:r>
        <w:rPr>
          <w:color w:val="70AD47" w:themeColor="accent6"/>
          <w:lang w:val="en-AU"/>
        </w:rPr>
        <w:t>benzathine</w:t>
      </w:r>
      <w:proofErr w:type="spellEnd"/>
      <w:r>
        <w:rPr>
          <w:color w:val="70AD47" w:themeColor="accent6"/>
          <w:lang w:val="en-AU"/>
        </w:rPr>
        <w:t xml:space="preserve"> penicillin</w:t>
      </w:r>
      <w:r w:rsidR="00AB581E">
        <w:rPr>
          <w:color w:val="70AD47" w:themeColor="accent6"/>
          <w:lang w:val="en-AU"/>
        </w:rPr>
        <w:t xml:space="preserve"> (900mg/450mg)</w:t>
      </w:r>
      <w:r>
        <w:rPr>
          <w:color w:val="70AD47" w:themeColor="accent6"/>
          <w:lang w:val="en-AU"/>
        </w:rPr>
        <w:t xml:space="preserve">, then oral </w:t>
      </w:r>
      <w:proofErr w:type="spellStart"/>
      <w:r>
        <w:rPr>
          <w:color w:val="70AD47" w:themeColor="accent6"/>
          <w:lang w:val="en-AU"/>
        </w:rPr>
        <w:t>phenoxymethylpenicillin</w:t>
      </w:r>
      <w:proofErr w:type="spellEnd"/>
      <w:r>
        <w:rPr>
          <w:color w:val="70AD47" w:themeColor="accent6"/>
          <w:lang w:val="en-AU"/>
        </w:rPr>
        <w:t xml:space="preserve"> for 10 days</w:t>
      </w:r>
      <w:r w:rsidR="00AB581E">
        <w:rPr>
          <w:color w:val="70AD47" w:themeColor="accent6"/>
          <w:lang w:val="en-AU"/>
        </w:rPr>
        <w:t xml:space="preserve"> (500mg/250mg), or </w:t>
      </w:r>
      <w:r>
        <w:rPr>
          <w:color w:val="70AD47" w:themeColor="accent6"/>
          <w:lang w:val="en-AU"/>
        </w:rPr>
        <w:t>erythromycin if penicillin allergic</w:t>
      </w:r>
      <w:r w:rsidR="00AB581E">
        <w:rPr>
          <w:color w:val="70AD47" w:themeColor="accent6"/>
          <w:lang w:val="en-AU"/>
        </w:rPr>
        <w:t xml:space="preserve"> (20mg/kg BD up to 800mg)</w:t>
      </w:r>
    </w:p>
    <w:p w14:paraId="77BE8BAC" w14:textId="18CA67C2" w:rsidR="00F158C5" w:rsidRDefault="00F158C5" w:rsidP="00F158C5">
      <w:pPr>
        <w:rPr>
          <w:color w:val="70AD47" w:themeColor="accent6"/>
          <w:lang w:val="en-AU"/>
        </w:rPr>
      </w:pPr>
      <w:proofErr w:type="spellStart"/>
      <w:r>
        <w:rPr>
          <w:color w:val="70AD47" w:themeColor="accent6"/>
          <w:lang w:val="en-AU"/>
        </w:rPr>
        <w:t>Carditis</w:t>
      </w:r>
      <w:proofErr w:type="spellEnd"/>
      <w:r>
        <w:rPr>
          <w:color w:val="70AD47" w:themeColor="accent6"/>
          <w:lang w:val="en-AU"/>
        </w:rPr>
        <w:t xml:space="preserve"> – reduced activity, treat cardiac failure (e.g. diuresis/fluid restriction/</w:t>
      </w:r>
      <w:proofErr w:type="spellStart"/>
      <w:r>
        <w:rPr>
          <w:color w:val="70AD47" w:themeColor="accent6"/>
          <w:lang w:val="en-AU"/>
        </w:rPr>
        <w:t>ACEi</w:t>
      </w:r>
      <w:proofErr w:type="spellEnd"/>
      <w:r>
        <w:rPr>
          <w:color w:val="70AD47" w:themeColor="accent6"/>
          <w:lang w:val="en-AU"/>
        </w:rPr>
        <w:t>), give digoxin for AF, consider valve surgery for severe acute valvular disease</w:t>
      </w:r>
    </w:p>
    <w:p w14:paraId="51DCA59D" w14:textId="5D6006D0" w:rsidR="00F158C5" w:rsidRDefault="00F158C5" w:rsidP="00F158C5">
      <w:pPr>
        <w:rPr>
          <w:color w:val="70AD47" w:themeColor="accent6"/>
          <w:lang w:val="en-AU"/>
        </w:rPr>
      </w:pPr>
      <w:r>
        <w:rPr>
          <w:color w:val="70AD47" w:themeColor="accent6"/>
          <w:lang w:val="en-AU"/>
        </w:rPr>
        <w:t>Arthritis – NSAIDs</w:t>
      </w:r>
      <w:r w:rsidR="00AB581E">
        <w:rPr>
          <w:color w:val="70AD47" w:themeColor="accent6"/>
          <w:lang w:val="en-AU"/>
        </w:rPr>
        <w:t xml:space="preserve"> (</w:t>
      </w:r>
      <w:proofErr w:type="spellStart"/>
      <w:r w:rsidR="00AB581E">
        <w:rPr>
          <w:color w:val="70AD47" w:themeColor="accent6"/>
          <w:lang w:val="en-AU"/>
        </w:rPr>
        <w:t>eg</w:t>
      </w:r>
      <w:proofErr w:type="spellEnd"/>
      <w:r w:rsidR="00AB581E">
        <w:rPr>
          <w:color w:val="70AD47" w:themeColor="accent6"/>
          <w:lang w:val="en-AU"/>
        </w:rPr>
        <w:t xml:space="preserve"> ibuprofen 30mg/kg/day up to 1600mg given TDS)</w:t>
      </w:r>
    </w:p>
    <w:p w14:paraId="4656F173" w14:textId="3730920E" w:rsidR="00AB581E" w:rsidRDefault="00AB581E" w:rsidP="00F158C5">
      <w:pPr>
        <w:rPr>
          <w:color w:val="70AD47" w:themeColor="accent6"/>
          <w:lang w:val="en-AU"/>
        </w:rPr>
      </w:pPr>
      <w:r>
        <w:rPr>
          <w:color w:val="70AD47" w:themeColor="accent6"/>
          <w:lang w:val="en-AU"/>
        </w:rPr>
        <w:t xml:space="preserve">Chorea – consider </w:t>
      </w:r>
      <w:r>
        <w:rPr>
          <w:color w:val="70AD47" w:themeColor="accent6"/>
          <w:lang w:val="en-AU"/>
        </w:rPr>
        <w:t>carbamazepine (7-20mg/kg/day given TDS) or valproate (15-30 mg/kg/day given TDS)</w:t>
      </w:r>
    </w:p>
    <w:p w14:paraId="5DD26A7C" w14:textId="360EB586" w:rsidR="00F158C5" w:rsidRDefault="00F158C5">
      <w:pPr>
        <w:rPr>
          <w:color w:val="70AD47" w:themeColor="accent6"/>
          <w:lang w:val="en-AU"/>
        </w:rPr>
      </w:pPr>
      <w:r>
        <w:rPr>
          <w:color w:val="70AD47" w:themeColor="accent6"/>
          <w:lang w:val="en-AU"/>
        </w:rPr>
        <w:t>Hospital admission – consider in symptomatic patients</w:t>
      </w:r>
    </w:p>
    <w:p w14:paraId="318433E5" w14:textId="77777777" w:rsidR="00AB581E" w:rsidRDefault="00AB581E">
      <w:pPr>
        <w:rPr>
          <w:color w:val="70AD47" w:themeColor="accent6"/>
          <w:lang w:val="en-AU"/>
        </w:rPr>
      </w:pPr>
      <w:bookmarkStart w:id="0" w:name="_GoBack"/>
      <w:bookmarkEnd w:id="0"/>
    </w:p>
    <w:p w14:paraId="5E6862F2" w14:textId="77777777" w:rsidR="00AB581E" w:rsidRDefault="00AB581E">
      <w:pPr>
        <w:rPr>
          <w:color w:val="70AD47" w:themeColor="accent6"/>
          <w:lang w:val="en-AU"/>
        </w:rPr>
      </w:pPr>
    </w:p>
    <w:p w14:paraId="37C7A824" w14:textId="16926249" w:rsidR="00AB581E" w:rsidRPr="00AB581E" w:rsidRDefault="00AB581E">
      <w:pPr>
        <w:rPr>
          <w:color w:val="FF0000"/>
          <w:lang w:val="en-AU"/>
        </w:rPr>
      </w:pPr>
      <w:r w:rsidRPr="00AB581E">
        <w:rPr>
          <w:color w:val="FF0000"/>
          <w:lang w:val="en-AU"/>
        </w:rPr>
        <w:t xml:space="preserve">Consider reviewing the </w:t>
      </w:r>
      <w:r>
        <w:rPr>
          <w:color w:val="FF0000"/>
          <w:lang w:val="en-AU"/>
        </w:rPr>
        <w:t>q</w:t>
      </w:r>
      <w:r w:rsidRPr="00AB581E">
        <w:rPr>
          <w:color w:val="FF0000"/>
          <w:lang w:val="en-AU"/>
        </w:rPr>
        <w:t>uick reference guides from RHD Australia (www.rhdaustralia.org.au)</w:t>
      </w:r>
    </w:p>
    <w:sectPr w:rsidR="00AB581E" w:rsidRPr="00AB581E" w:rsidSect="00E32EAD">
      <w:type w:val="continuous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80DA1"/>
    <w:multiLevelType w:val="hybridMultilevel"/>
    <w:tmpl w:val="F96A11C0"/>
    <w:lvl w:ilvl="0" w:tplc="2E6E930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0D41A4"/>
    <w:multiLevelType w:val="hybridMultilevel"/>
    <w:tmpl w:val="F9EECC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AD6E52"/>
    <w:multiLevelType w:val="hybridMultilevel"/>
    <w:tmpl w:val="3112D120"/>
    <w:lvl w:ilvl="0" w:tplc="2E6E930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8BA"/>
    <w:rsid w:val="001207D9"/>
    <w:rsid w:val="001348BA"/>
    <w:rsid w:val="002B5A7A"/>
    <w:rsid w:val="006D1D19"/>
    <w:rsid w:val="0077693D"/>
    <w:rsid w:val="008759D4"/>
    <w:rsid w:val="008F2B16"/>
    <w:rsid w:val="00954E53"/>
    <w:rsid w:val="00A445AE"/>
    <w:rsid w:val="00AB581E"/>
    <w:rsid w:val="00AF7C3A"/>
    <w:rsid w:val="00B42824"/>
    <w:rsid w:val="00E32EAD"/>
    <w:rsid w:val="00F158C5"/>
    <w:rsid w:val="00F542E9"/>
    <w:rsid w:val="00F830C8"/>
    <w:rsid w:val="00FC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756D5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2E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259</Words>
  <Characters>1477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random@zorb.as</dc:creator>
  <cp:keywords/>
  <dc:description/>
  <cp:lastModifiedBy>random@zorb.as</cp:lastModifiedBy>
  <cp:revision>3</cp:revision>
  <dcterms:created xsi:type="dcterms:W3CDTF">2017-12-02T07:08:00Z</dcterms:created>
  <dcterms:modified xsi:type="dcterms:W3CDTF">2017-12-02T07:39:00Z</dcterms:modified>
</cp:coreProperties>
</file>