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proofErr w:type="spellStart"/>
      <w:r w:rsidR="003A31D9">
        <w:t>irukandji</w:t>
      </w:r>
      <w:proofErr w:type="spellEnd"/>
      <w:r w:rsidR="003A31D9">
        <w:t xml:space="preserve"> syndrome</w:t>
      </w:r>
    </w:p>
    <w:p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434880">
        <w:tab/>
        <w:t>15-20</w:t>
      </w:r>
      <w:r w:rsidR="00D54E65">
        <w:t xml:space="preserve"> 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434880">
        <w:t>20-30</w:t>
      </w:r>
      <w:r w:rsidR="00D54E65">
        <w:t xml:space="preserve"> </w:t>
      </w:r>
      <w:r w:rsidR="006940B2" w:rsidRPr="00BB1278">
        <w:t>mins</w:t>
      </w:r>
    </w:p>
    <w:p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729CA" w:rsidRDefault="00473F7E" w:rsidP="006F49DF">
      <w:pPr>
        <w:shd w:val="clear" w:color="auto" w:fill="C6D9F1" w:themeFill="text2" w:themeFillTint="33"/>
        <w:spacing w:line="276" w:lineRule="auto"/>
        <w:jc w:val="both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B620F4">
        <w:t>15</w:t>
      </w:r>
      <w:r w:rsidR="005C1913">
        <w:t xml:space="preserve"> </w:t>
      </w:r>
      <w:proofErr w:type="spellStart"/>
      <w:r w:rsidR="005C1913">
        <w:t>yo</w:t>
      </w:r>
      <w:proofErr w:type="spellEnd"/>
      <w:r w:rsidR="005C1913">
        <w:t xml:space="preserve"> </w:t>
      </w:r>
      <w:r w:rsidR="00CB747D">
        <w:t xml:space="preserve">male </w:t>
      </w:r>
      <w:r w:rsidR="003A31D9">
        <w:t xml:space="preserve">presents with sudden collapse, </w:t>
      </w:r>
      <w:r w:rsidR="00040E79">
        <w:t>generalised</w:t>
      </w:r>
      <w:r w:rsidR="003A31D9">
        <w:t xml:space="preserve"> pain </w:t>
      </w:r>
      <w:r w:rsidR="00040E79">
        <w:t xml:space="preserve">and sweating </w:t>
      </w:r>
      <w:r w:rsidR="003A31D9">
        <w:t xml:space="preserve">from </w:t>
      </w:r>
      <w:proofErr w:type="spellStart"/>
      <w:r w:rsidR="003A31D9">
        <w:t>Irukandji</w:t>
      </w:r>
      <w:proofErr w:type="spellEnd"/>
      <w:r w:rsidR="003A31D9">
        <w:t xml:space="preserve"> syndrome</w:t>
      </w:r>
      <w:r w:rsidR="00651F25">
        <w:t>.  Requires aggressive antihypertensive therapy</w:t>
      </w:r>
    </w:p>
    <w:p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:rsidR="00A03C4F" w:rsidRPr="00A03C4F" w:rsidRDefault="00CB747D" w:rsidP="00734CC4">
      <w:pPr>
        <w:shd w:val="clear" w:color="auto" w:fill="C6D9F1" w:themeFill="text2" w:themeFillTint="33"/>
        <w:spacing w:line="276" w:lineRule="auto"/>
      </w:pPr>
      <w:r>
        <w:t>Resus team communication</w:t>
      </w:r>
    </w:p>
    <w:p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:rsidR="003A31D9" w:rsidRDefault="00147936" w:rsidP="007F29BD">
      <w:pPr>
        <w:shd w:val="clear" w:color="auto" w:fill="C6D9F1" w:themeFill="text2" w:themeFillTint="33"/>
        <w:spacing w:line="276" w:lineRule="auto"/>
      </w:pPr>
      <w:r>
        <w:t xml:space="preserve">Structured approach to </w:t>
      </w:r>
      <w:r w:rsidR="00624D35">
        <w:t xml:space="preserve">DDX of </w:t>
      </w:r>
      <w:r>
        <w:t xml:space="preserve">severe dyspnoea and </w:t>
      </w:r>
      <w:r w:rsidR="003A31D9">
        <w:t xml:space="preserve">abdominal pain </w:t>
      </w:r>
      <w:r w:rsidR="00651F25">
        <w:t xml:space="preserve">in beachside setting with particular </w:t>
      </w:r>
      <w:r w:rsidR="00E91135">
        <w:t xml:space="preserve">consideration of pain and HT management in </w:t>
      </w:r>
      <w:proofErr w:type="spellStart"/>
      <w:r w:rsidR="00E91135">
        <w:t>irukandji</w:t>
      </w:r>
      <w:proofErr w:type="spellEnd"/>
      <w:r w:rsidR="00E91135">
        <w:t xml:space="preserve"> syndrome</w:t>
      </w: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:rsidR="00244DF3" w:rsidRDefault="00CB747D" w:rsidP="00734CC4">
      <w:pPr>
        <w:shd w:val="clear" w:color="auto" w:fill="C6D9F1" w:themeFill="text2" w:themeFillTint="33"/>
        <w:spacing w:line="276" w:lineRule="auto"/>
      </w:pPr>
      <w:r>
        <w:t>I sim</w:t>
      </w:r>
      <w:r w:rsidR="00420887">
        <w:t>, NIV machine</w:t>
      </w:r>
    </w:p>
    <w:p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41247">
        <w:t>Resus t</w:t>
      </w:r>
      <w:r w:rsidR="00BB1278">
        <w:t>rolley</w:t>
      </w:r>
      <w:r w:rsidR="00B41247">
        <w:t xml:space="preserve"> </w:t>
      </w:r>
    </w:p>
    <w:p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B41247">
        <w:t>Normal saline</w:t>
      </w:r>
      <w:r w:rsidR="00420887">
        <w:t>, infusion pumps x2</w:t>
      </w:r>
      <w:r w:rsidR="00727523">
        <w:t xml:space="preserve">, </w:t>
      </w:r>
      <w:r w:rsidR="00727523" w:rsidRPr="00727523">
        <w:rPr>
          <w:b/>
        </w:rPr>
        <w:t>Vinegar</w:t>
      </w:r>
      <w:r w:rsidR="00727523">
        <w:t>, combines</w:t>
      </w:r>
    </w:p>
    <w:p w:rsidR="003E71E5" w:rsidRDefault="00EC3361" w:rsidP="00734CC4">
      <w:pPr>
        <w:shd w:val="clear" w:color="auto" w:fill="C6D9F1" w:themeFill="text2" w:themeFillTint="33"/>
        <w:spacing w:line="276" w:lineRule="auto"/>
      </w:pPr>
      <w:r>
        <w:t xml:space="preserve">Fentanyl, morphine, magnesium, chlorpromazine, </w:t>
      </w:r>
      <w:r w:rsidR="00B85601">
        <w:t xml:space="preserve">promethazine, </w:t>
      </w:r>
      <w:r>
        <w:t xml:space="preserve">GTN IV, </w:t>
      </w:r>
      <w:proofErr w:type="gramStart"/>
      <w:r>
        <w:t>labetalol</w:t>
      </w:r>
      <w:r w:rsidR="00B85601">
        <w:t>(</w:t>
      </w:r>
      <w:proofErr w:type="gramEnd"/>
      <w:r w:rsidR="00B85601">
        <w:t>sat-pharm/OT), hydralazine (ED)</w:t>
      </w:r>
    </w:p>
    <w:p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:rsidR="00F15487" w:rsidRPr="00F15487" w:rsidRDefault="003E71E5" w:rsidP="00F15487">
      <w:pPr>
        <w:shd w:val="clear" w:color="auto" w:fill="C6D9F1" w:themeFill="text2" w:themeFillTint="33"/>
      </w:pPr>
      <w:r>
        <w:t>ED Nursing chart</w:t>
      </w:r>
    </w:p>
    <w:p w:rsidR="00B620F4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:rsidR="004E242A" w:rsidRPr="004E242A" w:rsidRDefault="004E242A" w:rsidP="00734CC4">
      <w:pPr>
        <w:shd w:val="clear" w:color="auto" w:fill="C6D9F1" w:themeFill="text2" w:themeFillTint="33"/>
        <w:spacing w:line="276" w:lineRule="auto"/>
      </w:pPr>
      <w:r w:rsidRPr="004E242A">
        <w:t>VBG</w:t>
      </w:r>
      <w:r>
        <w:t xml:space="preserve"> – </w:t>
      </w:r>
      <w:proofErr w:type="spellStart"/>
      <w:r w:rsidR="00EC3361">
        <w:t>resp</w:t>
      </w:r>
      <w:proofErr w:type="spellEnd"/>
      <w:r w:rsidR="00EC3361">
        <w:t xml:space="preserve"> alkalosis</w:t>
      </w:r>
    </w:p>
    <w:p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0E635D">
        <w:t>upper lobe diversion/interstitial oedema</w:t>
      </w:r>
    </w:p>
    <w:p w:rsidR="00EC3361" w:rsidRDefault="00EC3361" w:rsidP="00734CC4">
      <w:pPr>
        <w:shd w:val="clear" w:color="auto" w:fill="C6D9F1" w:themeFill="text2" w:themeFillTint="33"/>
        <w:spacing w:line="276" w:lineRule="auto"/>
      </w:pPr>
      <w:r>
        <w:t>ECG: Sinus tachycardia</w:t>
      </w: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</w:t>
      </w:r>
      <w:r w:rsidR="00FC5B63">
        <w:t xml:space="preserve">Later </w:t>
      </w:r>
      <w:r>
        <w:t>Parameters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E71E5">
        <w:rPr>
          <w:b/>
        </w:rPr>
        <w:t>1</w:t>
      </w:r>
      <w:r w:rsidR="00EC3361">
        <w:rPr>
          <w:b/>
        </w:rPr>
        <w:t>3</w:t>
      </w:r>
      <w:r w:rsidR="003E71E5">
        <w:rPr>
          <w:b/>
        </w:rPr>
        <w:t xml:space="preserve"> </w:t>
      </w:r>
      <w:r w:rsidR="00576A1A">
        <w:rPr>
          <w:b/>
        </w:rPr>
        <w:t>restless, vomiting</w:t>
      </w:r>
      <w:r w:rsidR="00FC5B63">
        <w:tab/>
        <w:t xml:space="preserve">RR </w:t>
      </w:r>
      <w:r w:rsidR="00EC3361">
        <w:t>26</w:t>
      </w:r>
      <w:r w:rsidR="00576A1A">
        <w:tab/>
      </w:r>
      <w:r w:rsidR="00FC5B63" w:rsidRPr="00D510FB">
        <w:t>P</w:t>
      </w:r>
      <w:r w:rsidR="00244DF3">
        <w:t xml:space="preserve"> 1</w:t>
      </w:r>
      <w:r w:rsidR="00916DFF">
        <w:t>6</w:t>
      </w:r>
      <w:r w:rsidR="00244DF3">
        <w:t>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FC5B63" w:rsidRPr="00D510FB">
        <w:t xml:space="preserve">BP </w:t>
      </w:r>
      <w:r w:rsidR="00D27EA2">
        <w:t>230</w:t>
      </w:r>
      <w:r w:rsidR="00244DF3">
        <w:t>/</w:t>
      </w:r>
      <w:r w:rsidR="00D27EA2">
        <w:t>120</w:t>
      </w:r>
      <w:r w:rsidR="00FC5B63">
        <w:tab/>
      </w:r>
      <w:r w:rsidR="007D1A55">
        <w:tab/>
      </w:r>
      <w:r w:rsidR="00FC5B63">
        <w:t xml:space="preserve">GCS </w:t>
      </w:r>
      <w:r w:rsidR="003E71E5">
        <w:rPr>
          <w:b/>
        </w:rPr>
        <w:t>1</w:t>
      </w:r>
      <w:r w:rsidR="00EC3361">
        <w:rPr>
          <w:b/>
        </w:rPr>
        <w:t>4</w:t>
      </w:r>
      <w:r w:rsidR="007F5FC8">
        <w:tab/>
      </w:r>
      <w:r w:rsidR="00576A1A">
        <w:t xml:space="preserve"> </w:t>
      </w:r>
      <w:r w:rsidR="00FC5B63">
        <w:tab/>
        <w:t xml:space="preserve">RR </w:t>
      </w:r>
      <w:r w:rsidR="003E71E5">
        <w:t>20</w:t>
      </w:r>
      <w:r w:rsidR="00FC5B63">
        <w:tab/>
      </w:r>
      <w:r w:rsidR="00916DFF">
        <w:tab/>
      </w:r>
      <w:r w:rsidR="00FC5B63">
        <w:t xml:space="preserve">HR </w:t>
      </w:r>
      <w:r w:rsidR="007D1A55">
        <w:t>1</w:t>
      </w:r>
      <w:r w:rsidR="00916DFF">
        <w:t>10</w:t>
      </w:r>
    </w:p>
    <w:p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244DF3">
        <w:t>3</w:t>
      </w:r>
      <w:r w:rsidRPr="00D510FB">
        <w:t xml:space="preserve">% </w:t>
      </w:r>
      <w:r w:rsidR="003E71E5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37.8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3625A2">
        <w:tab/>
      </w:r>
      <w:r w:rsidR="003625A2">
        <w:tab/>
      </w:r>
      <w:r w:rsidR="007F5FC8">
        <w:t xml:space="preserve">SaO2 </w:t>
      </w:r>
      <w:r w:rsidR="00244DF3">
        <w:t>9</w:t>
      </w:r>
      <w:r w:rsidR="003E71E5">
        <w:t>9</w:t>
      </w:r>
      <w:r>
        <w:t>%</w:t>
      </w:r>
      <w:r w:rsidR="007D1A55">
        <w:t xml:space="preserve"> O2</w:t>
      </w:r>
      <w:r>
        <w:tab/>
        <w:t xml:space="preserve">BP </w:t>
      </w:r>
      <w:r w:rsidR="00244DF3">
        <w:t>1</w:t>
      </w:r>
      <w:r w:rsidR="00916DFF">
        <w:t>4</w:t>
      </w:r>
      <w:r w:rsidR="00D27EA2">
        <w:t>0</w:t>
      </w:r>
      <w:r w:rsidR="00244DF3">
        <w:t>/</w:t>
      </w:r>
      <w:r w:rsidR="00916DFF">
        <w:t>95</w:t>
      </w:r>
      <w:r w:rsidR="00E91135">
        <w:tab/>
        <w:t>T 37.6</w:t>
      </w:r>
    </w:p>
    <w:p w:rsidR="00943150" w:rsidRDefault="00943150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:rsidR="00D510FB" w:rsidRDefault="00EC3361" w:rsidP="00FC5B63">
      <w:pPr>
        <w:shd w:val="clear" w:color="auto" w:fill="C6D9F1" w:themeFill="text2" w:themeFillTint="33"/>
        <w:spacing w:line="276" w:lineRule="auto"/>
      </w:pPr>
      <w:r>
        <w:t>Live simulated male patient</w:t>
      </w:r>
    </w:p>
    <w:p w:rsidR="00624D35" w:rsidRDefault="00B620F4" w:rsidP="00FC5B63">
      <w:pPr>
        <w:shd w:val="clear" w:color="auto" w:fill="C6D9F1" w:themeFill="text2" w:themeFillTint="33"/>
        <w:spacing w:line="276" w:lineRule="auto"/>
        <w:sectPr w:rsidR="00624D35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Estimated weight 65kg</w:t>
      </w: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:rsidR="00030D9A" w:rsidRDefault="003625A2" w:rsidP="00734CC4">
      <w:pPr>
        <w:shd w:val="clear" w:color="auto" w:fill="C6D9F1" w:themeFill="text2" w:themeFillTint="33"/>
      </w:pPr>
      <w:proofErr w:type="gramStart"/>
      <w:r>
        <w:t>ED Registrars x3</w:t>
      </w:r>
      <w:r w:rsidR="00344957">
        <w:tab/>
      </w:r>
      <w:r w:rsidR="00344957">
        <w:tab/>
      </w:r>
      <w:r w:rsidR="00344957">
        <w:tab/>
      </w:r>
      <w:r w:rsidR="00344957">
        <w:tab/>
      </w:r>
      <w:r w:rsidR="003E71E5">
        <w:tab/>
      </w:r>
      <w:r w:rsidR="00040E79">
        <w:t>Cousin.</w:t>
      </w:r>
      <w:proofErr w:type="gramEnd"/>
      <w:r w:rsidR="00040E79">
        <w:t xml:space="preserve">  </w:t>
      </w:r>
      <w:proofErr w:type="gramStart"/>
      <w:r w:rsidR="00040E79">
        <w:t>Aunt.</w:t>
      </w:r>
      <w:proofErr w:type="gramEnd"/>
      <w:r w:rsidR="00040E79">
        <w:t xml:space="preserve">  </w:t>
      </w:r>
      <w:r w:rsidR="007F5FC8">
        <w:t>Radiographer</w:t>
      </w:r>
      <w:r w:rsidR="007F5FC8">
        <w:tab/>
      </w:r>
    </w:p>
    <w:p w:rsidR="00D54E65" w:rsidRDefault="00D510FB" w:rsidP="00734CC4">
      <w:pPr>
        <w:shd w:val="clear" w:color="auto" w:fill="C6D9F1" w:themeFill="text2" w:themeFillTint="33"/>
      </w:pPr>
      <w:r>
        <w:t>Nurses x3ED</w:t>
      </w:r>
      <w:r w:rsidR="00030D9A">
        <w:tab/>
      </w:r>
      <w:r w:rsidR="007F5FC8">
        <w:tab/>
      </w:r>
      <w:r w:rsidR="007F5FC8">
        <w:tab/>
      </w:r>
      <w:r w:rsidR="00344957">
        <w:tab/>
      </w:r>
      <w:r w:rsidR="00344957">
        <w:tab/>
      </w:r>
      <w:r w:rsidR="003E71E5">
        <w:tab/>
      </w:r>
      <w:r w:rsidR="007F5FC8">
        <w:t>ED Consultant available by phone</w:t>
      </w:r>
    </w:p>
    <w:p w:rsidR="00CC27CA" w:rsidRDefault="007F5FC8" w:rsidP="00734CC4">
      <w:pPr>
        <w:shd w:val="clear" w:color="auto" w:fill="C6D9F1" w:themeFill="text2" w:themeFillTint="33"/>
      </w:pPr>
      <w:r>
        <w:tab/>
      </w:r>
      <w:r>
        <w:tab/>
      </w:r>
      <w:r>
        <w:tab/>
      </w:r>
      <w:r>
        <w:tab/>
      </w:r>
      <w:r w:rsidR="00344957">
        <w:tab/>
      </w:r>
      <w:r w:rsidR="00344957">
        <w:tab/>
      </w:r>
      <w:r w:rsidR="00344957">
        <w:tab/>
      </w:r>
      <w:r w:rsidR="003E71E5">
        <w:t>Oncology</w:t>
      </w:r>
      <w:r>
        <w:t xml:space="preserve"> </w:t>
      </w:r>
      <w:proofErr w:type="spellStart"/>
      <w:r w:rsidR="00344957">
        <w:t>reg</w:t>
      </w:r>
      <w:proofErr w:type="spellEnd"/>
      <w:r>
        <w:t xml:space="preserve"> referral by phone   </w:t>
      </w:r>
    </w:p>
    <w:p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44957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344957">
        <w:rPr>
          <w:color w:val="auto"/>
        </w:rPr>
        <w:t>bedside diagnostics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:rsidR="00CD24DE" w:rsidRDefault="00040E79" w:rsidP="00CD24DE">
      <w:pPr>
        <w:shd w:val="clear" w:color="auto" w:fill="C6D9F1" w:themeFill="text2" w:themeFillTint="33"/>
      </w:pPr>
      <w:r>
        <w:t xml:space="preserve">It is 0600h.  A 15yo man is being BIBA in 5 minutes with severe back and abdominal pain while fishing at the Rapid Creek mouth.  O/E: Sweaty, HR 140, BP 160/90, RR 32, T 37.8, SaO2 98RA.  </w:t>
      </w:r>
      <w:proofErr w:type="gramStart"/>
      <w:r>
        <w:t>Given morphine 5mg IV.</w:t>
      </w:r>
      <w:proofErr w:type="gramEnd"/>
      <w:r>
        <w:t xml:space="preserve">  Cousin denies drug use or trauma.  Aunt </w:t>
      </w:r>
      <w:proofErr w:type="spellStart"/>
      <w:r>
        <w:t>en</w:t>
      </w:r>
      <w:proofErr w:type="spellEnd"/>
      <w:r>
        <w:t xml:space="preserve"> route in own car</w:t>
      </w:r>
    </w:p>
    <w:p w:rsidR="00CD24DE" w:rsidRDefault="00CD24DE" w:rsidP="00CD24DE">
      <w:pPr>
        <w:shd w:val="clear" w:color="auto" w:fill="FFFFFF" w:themeFill="background1"/>
      </w:pPr>
    </w:p>
    <w:p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:rsidR="00B45F89" w:rsidRPr="00F261B9" w:rsidRDefault="00040E79" w:rsidP="00734CC4">
      <w:pPr>
        <w:shd w:val="clear" w:color="auto" w:fill="C6D9F1" w:themeFill="text2" w:themeFillTint="33"/>
      </w:pPr>
      <w:r>
        <w:t xml:space="preserve">Agitated, confused, c/o </w:t>
      </w:r>
      <w:r w:rsidR="00727523" w:rsidRPr="00727523">
        <w:rPr>
          <w:u w:val="single"/>
        </w:rPr>
        <w:t>waves of</w:t>
      </w:r>
      <w:r w:rsidR="00727523">
        <w:t xml:space="preserve"> </w:t>
      </w:r>
      <w:r>
        <w:t>severe pain head, back, chest, abdomen, limbs</w:t>
      </w:r>
    </w:p>
    <w:p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5C1913">
        <w:rPr>
          <w:b/>
        </w:rPr>
        <w:t xml:space="preserve">: </w:t>
      </w:r>
      <w:r w:rsidR="00040E79">
        <w:t xml:space="preserve">Fit, no PH, meds, </w:t>
      </w:r>
      <w:r w:rsidR="00003D50">
        <w:t>alcohol/drug</w:t>
      </w:r>
      <w:r w:rsidR="00040E79">
        <w:t xml:space="preserve"> use.  </w:t>
      </w:r>
    </w:p>
    <w:p w:rsidR="00C152D4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040E79">
        <w:t>: Visiting cousin for holidays, lives Adelaide with parents</w:t>
      </w:r>
    </w:p>
    <w:p w:rsidR="005C1913" w:rsidRPr="005C6A36" w:rsidRDefault="008E49D2" w:rsidP="005C1913">
      <w:pPr>
        <w:shd w:val="clear" w:color="auto" w:fill="C6D9F1" w:themeFill="text2" w:themeFillTint="33"/>
        <w:spacing w:line="276" w:lineRule="auto"/>
      </w:pPr>
      <w:r w:rsidRPr="005C1913">
        <w:rPr>
          <w:b/>
        </w:rPr>
        <w:t>HPC:</w:t>
      </w:r>
      <w:r>
        <w:t xml:space="preserve">  </w:t>
      </w:r>
      <w:r w:rsidR="00040E79">
        <w:t xml:space="preserve">(Cousin) Well lately.  </w:t>
      </w:r>
      <w:proofErr w:type="gramStart"/>
      <w:r w:rsidR="00040E79">
        <w:t>Went fishing at rapid creek mouth 0300h.</w:t>
      </w:r>
      <w:proofErr w:type="gramEnd"/>
      <w:r w:rsidR="00040E79">
        <w:t xml:space="preserve">  </w:t>
      </w:r>
      <w:proofErr w:type="gramStart"/>
      <w:r w:rsidR="001C6B6E">
        <w:t>Been</w:t>
      </w:r>
      <w:r w:rsidR="00040E79">
        <w:t xml:space="preserve"> there </w:t>
      </w:r>
      <w:r w:rsidR="001C6B6E">
        <w:t xml:space="preserve">about </w:t>
      </w:r>
      <w:r w:rsidR="00040E79">
        <w:t>2 hours.</w:t>
      </w:r>
      <w:proofErr w:type="gramEnd"/>
      <w:r w:rsidR="00040E79">
        <w:t xml:space="preserve">  </w:t>
      </w:r>
      <w:proofErr w:type="gramStart"/>
      <w:r w:rsidR="00040E79">
        <w:t xml:space="preserve">Fishing from beach when </w:t>
      </w:r>
      <w:r w:rsidR="001C6B6E">
        <w:t xml:space="preserve">c/o back and leg pain, collapsed on beach, heaps </w:t>
      </w:r>
      <w:r w:rsidR="00040E79">
        <w:t>sweat</w:t>
      </w:r>
      <w:r w:rsidR="001C6B6E">
        <w:t>y</w:t>
      </w:r>
      <w:r w:rsidR="00040E79">
        <w:t xml:space="preserve"> and </w:t>
      </w:r>
      <w:r w:rsidR="001C6B6E">
        <w:t>ac</w:t>
      </w:r>
      <w:r w:rsidR="00003D50">
        <w:t>ting confused and panicky.</w:t>
      </w:r>
      <w:proofErr w:type="gramEnd"/>
      <w:r w:rsidR="00003D50">
        <w:t xml:space="preserve">  No </w:t>
      </w:r>
      <w:r w:rsidR="001C6B6E">
        <w:t>A</w:t>
      </w:r>
      <w:r w:rsidR="00003D50">
        <w:t>/</w:t>
      </w:r>
      <w:r w:rsidR="001C6B6E">
        <w:t>D</w:t>
      </w:r>
      <w:r w:rsidR="00003D50">
        <w:t>rugs</w:t>
      </w:r>
      <w:r w:rsidR="001C6B6E">
        <w:t xml:space="preserve"> tonight</w:t>
      </w:r>
      <w:r w:rsidR="00003D50" w:rsidRPr="00003D50">
        <w:t xml:space="preserve"> </w:t>
      </w:r>
      <w:r w:rsidR="00003D50">
        <w:t>but had a couple of smok</w:t>
      </w:r>
      <w:r w:rsidR="00B620F4">
        <w:t xml:space="preserve">es.  Never </w:t>
      </w:r>
      <w:proofErr w:type="gramStart"/>
      <w:r w:rsidR="00B620F4">
        <w:t>had  Mother</w:t>
      </w:r>
      <w:proofErr w:type="gramEnd"/>
      <w:r w:rsidR="00B620F4">
        <w:t xml:space="preserve"> before (one </w:t>
      </w:r>
      <w:r w:rsidR="001C6B6E">
        <w:t>can each</w:t>
      </w:r>
      <w:r w:rsidR="00B620F4">
        <w:t>)</w:t>
      </w:r>
      <w:r w:rsidR="001C6B6E">
        <w:t xml:space="preserve">.  No trauma.  If asked:  had been in water </w:t>
      </w:r>
      <w:r w:rsidR="00B620F4">
        <w:t xml:space="preserve">up </w:t>
      </w:r>
      <w:r w:rsidR="001C6B6E">
        <w:t xml:space="preserve">to waist to catch live bait </w:t>
      </w:r>
      <w:r w:rsidR="00003D50">
        <w:t>with throw net</w:t>
      </w:r>
      <w:r w:rsidR="00B620F4">
        <w:t>, maybe 30minutes</w:t>
      </w:r>
      <w:r w:rsidR="001C6B6E">
        <w:t xml:space="preserve">.  “Just standing there </w:t>
      </w:r>
      <w:r w:rsidR="00B620F4">
        <w:t xml:space="preserve">on the beach </w:t>
      </w:r>
      <w:r w:rsidR="001C6B6E">
        <w:t xml:space="preserve">fishing” when it started. </w:t>
      </w: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EE11F8" w:rsidRDefault="003414B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Focussed history and examination and bedside investigations (ECG, VBG, CXR)</w:t>
      </w:r>
    </w:p>
    <w:p w:rsidR="00624D35" w:rsidRDefault="00624D35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Clinical </w:t>
      </w:r>
      <w:proofErr w:type="spellStart"/>
      <w:r>
        <w:t>Sx</w:t>
      </w:r>
      <w:proofErr w:type="spellEnd"/>
      <w:r>
        <w:t xml:space="preserve"> (if examined): </w:t>
      </w:r>
      <w:r w:rsidR="00003D50">
        <w:t xml:space="preserve">wheeze, </w:t>
      </w:r>
      <w:r w:rsidR="00B620F4">
        <w:t xml:space="preserve">patchy </w:t>
      </w:r>
      <w:proofErr w:type="spellStart"/>
      <w:r w:rsidR="00B620F4">
        <w:t>insp</w:t>
      </w:r>
      <w:proofErr w:type="spellEnd"/>
      <w:r w:rsidR="00B620F4">
        <w:t xml:space="preserve"> </w:t>
      </w:r>
      <w:proofErr w:type="spellStart"/>
      <w:r w:rsidR="00003D50">
        <w:t>creps</w:t>
      </w:r>
      <w:proofErr w:type="spellEnd"/>
      <w:r w:rsidR="00666865">
        <w:t>, patchy erythematous rash to legs</w:t>
      </w:r>
      <w:r w:rsidR="00B620F4">
        <w:t xml:space="preserve"> evolves</w:t>
      </w:r>
    </w:p>
    <w:p w:rsidR="00D27EA2" w:rsidRDefault="00D27EA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Supplemental O2, IV access</w:t>
      </w:r>
    </w:p>
    <w:p w:rsidR="003414B2" w:rsidRDefault="00D27EA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proofErr w:type="spellStart"/>
      <w:r w:rsidRPr="00757550">
        <w:rPr>
          <w:b/>
        </w:rPr>
        <w:t>Atrovent</w:t>
      </w:r>
      <w:proofErr w:type="spellEnd"/>
      <w:r>
        <w:t xml:space="preserve"> only for bronchospasm (CA excess: avoid B2 agonist)</w:t>
      </w:r>
      <w:r w:rsidR="003414B2">
        <w:t xml:space="preserve"> </w:t>
      </w:r>
    </w:p>
    <w:p w:rsidR="00D27EA2" w:rsidRDefault="00D27EA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Consider</w:t>
      </w:r>
      <w:r w:rsidR="00916DFF">
        <w:t>s</w:t>
      </w:r>
      <w:r>
        <w:t xml:space="preserve"> PPV if APO</w:t>
      </w:r>
      <w:r w:rsidR="00916DFF">
        <w:t xml:space="preserve"> (not required)</w:t>
      </w:r>
    </w:p>
    <w:p w:rsidR="00003D50" w:rsidRDefault="00003D50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Titrate </w:t>
      </w:r>
      <w:r w:rsidRPr="00757550">
        <w:rPr>
          <w:b/>
        </w:rPr>
        <w:t>IV fentanyl</w:t>
      </w:r>
      <w:r>
        <w:t xml:space="preserve"> for pain</w:t>
      </w:r>
      <w:r w:rsidR="00757550">
        <w:t xml:space="preserve"> (</w:t>
      </w:r>
      <w:r w:rsidR="00576A1A">
        <w:t xml:space="preserve">large doses, control nausea, </w:t>
      </w:r>
      <w:r w:rsidR="00757550">
        <w:t>consider infusion)</w:t>
      </w:r>
    </w:p>
    <w:p w:rsidR="00003D50" w:rsidRDefault="00003D50" w:rsidP="00D93D3C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 w:rsidRPr="00757550">
        <w:rPr>
          <w:b/>
        </w:rPr>
        <w:t>IV chlorpromazine</w:t>
      </w:r>
      <w:r w:rsidR="00EC39BE">
        <w:rPr>
          <w:b/>
        </w:rPr>
        <w:t xml:space="preserve"> (or promethazine)</w:t>
      </w:r>
      <w:r>
        <w:t xml:space="preserve"> </w:t>
      </w:r>
      <w:r w:rsidR="00757550" w:rsidRPr="00757550">
        <w:rPr>
          <w:b/>
        </w:rPr>
        <w:t>for agitation/</w:t>
      </w:r>
      <w:proofErr w:type="gramStart"/>
      <w:r w:rsidR="00757550" w:rsidRPr="00757550">
        <w:rPr>
          <w:b/>
        </w:rPr>
        <w:t>HT</w:t>
      </w:r>
      <w:r w:rsidR="00757550">
        <w:t xml:space="preserve"> :</w:t>
      </w:r>
      <w:proofErr w:type="gramEnd"/>
      <w:r w:rsidR="00757550">
        <w:t xml:space="preserve"> </w:t>
      </w:r>
      <w:r>
        <w:t>0.</w:t>
      </w:r>
      <w:r w:rsidR="00EC39BE">
        <w:t xml:space="preserve">2-0.5mg (max 25mg) over 10 mins.  </w:t>
      </w:r>
      <w:r w:rsidR="00D93D3C">
        <w:t xml:space="preserve">          NB:  F. </w:t>
      </w:r>
      <w:proofErr w:type="spellStart"/>
      <w:r w:rsidR="00EC39BE">
        <w:t>Shann</w:t>
      </w:r>
      <w:proofErr w:type="spellEnd"/>
      <w:r w:rsidR="00EC39BE">
        <w:t xml:space="preserve">: </w:t>
      </w:r>
      <w:r w:rsidR="00D93D3C">
        <w:t xml:space="preserve">CPZ:  to 1mg/kg (max 50mg); </w:t>
      </w:r>
      <w:r w:rsidR="00EC39BE">
        <w:t>Prom: to 1</w:t>
      </w:r>
      <w:r w:rsidR="00D93D3C">
        <w:t>.5mg/kg as sedative)</w:t>
      </w:r>
    </w:p>
    <w:p w:rsidR="00757550" w:rsidRDefault="00757550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 w:rsidRPr="00757550">
        <w:rPr>
          <w:b/>
        </w:rPr>
        <w:t xml:space="preserve">GTN </w:t>
      </w:r>
      <w:r>
        <w:rPr>
          <w:b/>
        </w:rPr>
        <w:t xml:space="preserve">spray then </w:t>
      </w:r>
      <w:r w:rsidRPr="00757550">
        <w:rPr>
          <w:b/>
        </w:rPr>
        <w:t>infusion</w:t>
      </w:r>
      <w:r>
        <w:t xml:space="preserve"> for HT &gt; 200/120: S/L dosing while preparing; (50mg/500mLNS or D5W: sta</w:t>
      </w:r>
      <w:r w:rsidR="00B620F4">
        <w:t>rt 3ml/H and double q5min until</w:t>
      </w:r>
      <w:r>
        <w:t xml:space="preserve"> BP &lt; 160/110.  NB contraindicated in </w:t>
      </w:r>
      <w:proofErr w:type="spellStart"/>
      <w:r>
        <w:t>PDEi’s</w:t>
      </w:r>
      <w:proofErr w:type="spellEnd"/>
    </w:p>
    <w:p w:rsidR="00D27EA2" w:rsidRDefault="00003D50" w:rsidP="00757550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 w:rsidRPr="00757550">
        <w:rPr>
          <w:b/>
        </w:rPr>
        <w:t>IV magnesium</w:t>
      </w:r>
      <w:r w:rsidR="00D27EA2">
        <w:t xml:space="preserve"> </w:t>
      </w:r>
      <w:r w:rsidR="00D27EA2" w:rsidRPr="00757550">
        <w:rPr>
          <w:b/>
        </w:rPr>
        <w:t>for pain/HT:</w:t>
      </w:r>
      <w:r w:rsidR="00D27EA2">
        <w:t xml:space="preserve">  </w:t>
      </w:r>
      <w:r>
        <w:t xml:space="preserve"> 0.15mg/kg over 15mins +/- 1 repeat; infuse 0.1-0.15mmol/kg/hr; monitor </w:t>
      </w:r>
      <w:r w:rsidR="00D93D3C">
        <w:t xml:space="preserve">BP, </w:t>
      </w:r>
      <w:r>
        <w:t>DTR’s</w:t>
      </w:r>
      <w:r w:rsidR="00D27EA2">
        <w:t xml:space="preserve"> and serum Mg</w:t>
      </w:r>
      <w:r w:rsidR="00727523">
        <w:t xml:space="preserve"> (1.5-2.5mmol/L)</w:t>
      </w:r>
      <w:r>
        <w:t>, wean after 4</w:t>
      </w:r>
      <w:r w:rsidR="00D27EA2">
        <w:t>-6 hours by 1-2mmol/h every hr</w:t>
      </w:r>
      <w:r w:rsidR="00D93D3C">
        <w:t xml:space="preserve">; </w:t>
      </w:r>
      <w:r w:rsidR="00D93D3C" w:rsidRPr="00D93D3C">
        <w:rPr>
          <w:b/>
        </w:rPr>
        <w:t xml:space="preserve">Ca Gluconate/Fluid if </w:t>
      </w:r>
      <w:proofErr w:type="spellStart"/>
      <w:r w:rsidR="00D93D3C" w:rsidRPr="00D93D3C">
        <w:rPr>
          <w:b/>
        </w:rPr>
        <w:t>hypoten</w:t>
      </w:r>
      <w:proofErr w:type="spellEnd"/>
      <w:r w:rsidR="00D93D3C">
        <w:t>.</w:t>
      </w:r>
    </w:p>
    <w:p w:rsidR="00EC39BE" w:rsidRPr="00EC39BE" w:rsidRDefault="00EC39BE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  <w:rPr>
          <w:b/>
        </w:rPr>
      </w:pPr>
      <w:r w:rsidRPr="00EC39BE">
        <w:rPr>
          <w:b/>
        </w:rPr>
        <w:t>IV hydralazine</w:t>
      </w:r>
      <w:r w:rsidR="00B85601">
        <w:rPr>
          <w:b/>
        </w:rPr>
        <w:t xml:space="preserve"> </w:t>
      </w:r>
      <w:r w:rsidR="00B85601" w:rsidRPr="00B85601">
        <w:t xml:space="preserve">(vasodilator ? </w:t>
      </w:r>
      <w:proofErr w:type="spellStart"/>
      <w:r w:rsidR="00B85601" w:rsidRPr="00B85601">
        <w:t>mech</w:t>
      </w:r>
      <w:proofErr w:type="spellEnd"/>
      <w:r w:rsidR="00B85601" w:rsidRPr="00B85601">
        <w:t>)</w:t>
      </w:r>
      <w:r>
        <w:rPr>
          <w:b/>
        </w:rPr>
        <w:t xml:space="preserve"> </w:t>
      </w:r>
      <w:r>
        <w:t>5-10mg IV stat (0.1-0.2mg/</w:t>
      </w:r>
      <w:r w:rsidRPr="00EC39BE">
        <w:t>kg) then 4-6mcg/kg/min</w:t>
      </w:r>
      <w:r w:rsidR="00464A63">
        <w:t xml:space="preserve"> (</w:t>
      </w:r>
      <w:r w:rsidR="00464A63" w:rsidRPr="00464A63">
        <w:rPr>
          <w:b/>
        </w:rPr>
        <w:t>incompatible with GTN</w:t>
      </w:r>
      <w:r w:rsidR="00464A63">
        <w:rPr>
          <w:b/>
        </w:rPr>
        <w:t>, dextrose</w:t>
      </w:r>
      <w:r w:rsidR="00464A63">
        <w:t>)</w:t>
      </w:r>
    </w:p>
    <w:p w:rsidR="00464A63" w:rsidRDefault="00464A63" w:rsidP="00464A63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 w:rsidRPr="00464A63">
        <w:rPr>
          <w:b/>
        </w:rPr>
        <w:t>Labetalol</w:t>
      </w:r>
      <w:r>
        <w:t xml:space="preserve"> (SAS)</w:t>
      </w:r>
      <w:r>
        <w:t xml:space="preserve">: </w:t>
      </w:r>
      <w:proofErr w:type="spellStart"/>
      <w:r>
        <w:t>betablocker</w:t>
      </w:r>
      <w:proofErr w:type="spellEnd"/>
      <w:r>
        <w:t xml:space="preserve"> + partial beta2</w:t>
      </w:r>
      <w:r>
        <w:t xml:space="preserve"> agonist (</w:t>
      </w:r>
      <w:proofErr w:type="spellStart"/>
      <w:r>
        <w:t>vasc</w:t>
      </w:r>
      <w:proofErr w:type="spellEnd"/>
      <w:r>
        <w:t xml:space="preserve"> </w:t>
      </w:r>
      <w:proofErr w:type="spellStart"/>
      <w:r>
        <w:t>sm</w:t>
      </w:r>
      <w:proofErr w:type="spellEnd"/>
      <w:r>
        <w:t xml:space="preserve"> muscle) with some alpha-1 block (7:1)</w:t>
      </w:r>
    </w:p>
    <w:p w:rsidR="00B85601" w:rsidRDefault="00B85601" w:rsidP="00B85601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 w:rsidRPr="00C86555">
        <w:rPr>
          <w:b/>
        </w:rPr>
        <w:t>Other agents:</w:t>
      </w:r>
      <w:r>
        <w:t xml:space="preserve">   </w:t>
      </w:r>
      <w:r w:rsidR="003134FA" w:rsidRPr="00CD3ABC">
        <w:rPr>
          <w:b/>
        </w:rPr>
        <w:t>SNP</w:t>
      </w:r>
      <w:r w:rsidR="00CD3ABC">
        <w:rPr>
          <w:b/>
        </w:rPr>
        <w:t xml:space="preserve"> </w:t>
      </w:r>
      <w:r w:rsidR="00CD3ABC" w:rsidRPr="00CD3ABC">
        <w:t>(0.5-4mcg/kg/min)</w:t>
      </w:r>
      <w:r w:rsidR="003134FA" w:rsidRPr="00CD3ABC">
        <w:t>:</w:t>
      </w:r>
      <w:r w:rsidR="003134FA">
        <w:t xml:space="preserve">  </w:t>
      </w:r>
      <w:proofErr w:type="spellStart"/>
      <w:r w:rsidRPr="00757550">
        <w:rPr>
          <w:b/>
        </w:rPr>
        <w:t>phentolamine</w:t>
      </w:r>
      <w:proofErr w:type="spellEnd"/>
      <w:r w:rsidRPr="00757550">
        <w:rPr>
          <w:b/>
        </w:rPr>
        <w:t xml:space="preserve"> IV</w:t>
      </w:r>
      <w:r>
        <w:rPr>
          <w:b/>
        </w:rPr>
        <w:t xml:space="preserve"> </w:t>
      </w:r>
      <w:r w:rsidRPr="00464A63">
        <w:t>(nonselective alpha blocker:</w:t>
      </w:r>
      <w:r>
        <w:rPr>
          <w:b/>
        </w:rPr>
        <w:t xml:space="preserve"> not avail RDH)</w:t>
      </w:r>
      <w:r>
        <w:t>: 0.1mg/kg stat t</w:t>
      </w:r>
      <w:bookmarkStart w:id="0" w:name="_GoBack"/>
      <w:bookmarkEnd w:id="0"/>
      <w:r>
        <w:t>hen 5-50mcg/kg/min</w:t>
      </w:r>
      <w:r w:rsidR="00CE7B0A">
        <w:t xml:space="preserve">, </w:t>
      </w:r>
      <w:proofErr w:type="spellStart"/>
      <w:r w:rsidR="00CE7B0A" w:rsidRPr="00CE7B0A">
        <w:rPr>
          <w:b/>
        </w:rPr>
        <w:t>Diazoxide</w:t>
      </w:r>
      <w:proofErr w:type="spellEnd"/>
      <w:r w:rsidR="00CE7B0A">
        <w:t xml:space="preserve"> (not at RDH)</w:t>
      </w:r>
    </w:p>
    <w:p w:rsidR="00757550" w:rsidRDefault="00757550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If cardiogenic shock then I+V, inotropic support</w:t>
      </w:r>
      <w:r w:rsidR="00916DFF">
        <w:t xml:space="preserve"> (not required</w:t>
      </w:r>
      <w:r w:rsidR="00EC39BE">
        <w:t xml:space="preserve"> this scenario</w:t>
      </w:r>
      <w:r w:rsidR="00916DFF">
        <w:t>)</w:t>
      </w:r>
    </w:p>
    <w:p w:rsidR="00757550" w:rsidRDefault="00EC39BE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Consider </w:t>
      </w:r>
      <w:r w:rsidR="00757550">
        <w:t>consultation</w:t>
      </w:r>
      <w:r>
        <w:t xml:space="preserve"> with PIC (in house ED first)</w:t>
      </w:r>
    </w:p>
    <w:p w:rsidR="00D27EA2" w:rsidRDefault="00D27EA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Serial ECG’s, Trop, </w:t>
      </w:r>
      <w:r w:rsidR="00757550">
        <w:t xml:space="preserve">routine </w:t>
      </w:r>
      <w:r w:rsidR="00576A1A">
        <w:t>bloods</w:t>
      </w:r>
      <w:r w:rsidR="00757550">
        <w:t xml:space="preserve"> and consider echo (ballooning</w:t>
      </w:r>
      <w:r w:rsidR="00576A1A">
        <w:t>)</w:t>
      </w:r>
    </w:p>
    <w:p w:rsidR="008E49D2" w:rsidRDefault="00D27EA2" w:rsidP="008E49D2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Contact NOK</w:t>
      </w:r>
    </w:p>
    <w:p w:rsidR="00EE11F8" w:rsidRDefault="00D27EA2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Refer med and ICU</w:t>
      </w:r>
      <w:r w:rsidR="00757550">
        <w:t xml:space="preserve"> if ongoing symptoms&gt; 4h or abnormal trop or cardiac </w:t>
      </w:r>
      <w:proofErr w:type="spellStart"/>
      <w:r w:rsidR="00757550">
        <w:t>dysfn</w:t>
      </w:r>
      <w:proofErr w:type="spellEnd"/>
    </w:p>
    <w:p w:rsidR="00757550" w:rsidRDefault="00757550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D/c </w:t>
      </w:r>
      <w:r w:rsidR="00EC39BE">
        <w:t>if asymptomatic</w:t>
      </w:r>
      <w:r>
        <w:t xml:space="preserve"> 6h </w:t>
      </w:r>
      <w:r w:rsidR="00EC39BE">
        <w:t>after ceasing opiates/</w:t>
      </w:r>
      <w:r w:rsidR="00576A1A">
        <w:t>infusions</w:t>
      </w: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27523" w:rsidRDefault="00727523" w:rsidP="00727523">
      <w:pPr>
        <w:shd w:val="clear" w:color="auto" w:fill="C6D9F1" w:themeFill="text2" w:themeFillTint="33"/>
      </w:pPr>
    </w:p>
    <w:p w:rsidR="00757550" w:rsidRDefault="00757550" w:rsidP="00757550">
      <w:pPr>
        <w:pStyle w:val="Heading2"/>
        <w:shd w:val="clear" w:color="auto" w:fill="1F497D" w:themeFill="text2"/>
        <w:spacing w:line="276" w:lineRule="auto"/>
      </w:pPr>
      <w:r>
        <w:lastRenderedPageBreak/>
        <w:t>Debrief</w:t>
      </w:r>
      <w:r w:rsidR="00E91135">
        <w:t xml:space="preserve"> notes</w:t>
      </w:r>
    </w:p>
    <w:p w:rsidR="00EE11F8" w:rsidRDefault="00EE11F8" w:rsidP="00FC79C1">
      <w:pPr>
        <w:shd w:val="clear" w:color="auto" w:fill="C6D9F1" w:themeFill="text2" w:themeFillTint="33"/>
      </w:pPr>
    </w:p>
    <w:p w:rsidR="00E91135" w:rsidRDefault="00E91135" w:rsidP="00FC79C1">
      <w:pPr>
        <w:shd w:val="clear" w:color="auto" w:fill="C6D9F1" w:themeFill="text2" w:themeFillTint="33"/>
      </w:pPr>
      <w:r>
        <w:t>Let’s recap w</w:t>
      </w:r>
      <w:r w:rsidR="00757550">
        <w:t>hat happened</w:t>
      </w:r>
      <w:r>
        <w:t xml:space="preserve"> in the scenario</w:t>
      </w:r>
      <w:r w:rsidR="00757550">
        <w:t>?</w:t>
      </w:r>
      <w:r>
        <w:t xml:space="preserve"> </w:t>
      </w:r>
      <w:proofErr w:type="gramStart"/>
      <w:r>
        <w:t>And then?</w:t>
      </w:r>
      <w:proofErr w:type="gramEnd"/>
      <w:r>
        <w:t xml:space="preserve"> </w:t>
      </w:r>
    </w:p>
    <w:p w:rsidR="00727523" w:rsidRDefault="00727523" w:rsidP="00FC79C1">
      <w:pPr>
        <w:shd w:val="clear" w:color="auto" w:fill="C6D9F1" w:themeFill="text2" w:themeFillTint="33"/>
      </w:pPr>
    </w:p>
    <w:p w:rsidR="00E91135" w:rsidRDefault="00E91135" w:rsidP="00FC79C1">
      <w:pPr>
        <w:shd w:val="clear" w:color="auto" w:fill="C6D9F1" w:themeFill="text2" w:themeFillTint="33"/>
      </w:pPr>
      <w:r>
        <w:t>This scenario was designed to show…….  Let’s look at the clinical factors then the human factors</w:t>
      </w:r>
    </w:p>
    <w:p w:rsidR="00E91135" w:rsidRDefault="00E91135" w:rsidP="00FC79C1">
      <w:pPr>
        <w:shd w:val="clear" w:color="auto" w:fill="C6D9F1" w:themeFill="text2" w:themeFillTint="33"/>
      </w:pPr>
      <w:r>
        <w:t>I noticed that…talk me through your reasons for….  What effect did that have on…?</w:t>
      </w:r>
    </w:p>
    <w:p w:rsidR="00727523" w:rsidRDefault="00727523" w:rsidP="00FC79C1">
      <w:pPr>
        <w:shd w:val="clear" w:color="auto" w:fill="C6D9F1" w:themeFill="text2" w:themeFillTint="33"/>
      </w:pPr>
    </w:p>
    <w:p w:rsidR="00E91135" w:rsidRDefault="00E91135" w:rsidP="00FC79C1">
      <w:pPr>
        <w:shd w:val="clear" w:color="auto" w:fill="C6D9F1" w:themeFill="text2" w:themeFillTint="33"/>
      </w:pPr>
      <w:r>
        <w:t>Recap. So what we have discussed is…. In what other situations might this be an issue?</w:t>
      </w:r>
    </w:p>
    <w:p w:rsidR="00E91135" w:rsidRDefault="00E91135" w:rsidP="00FC79C1">
      <w:pPr>
        <w:shd w:val="clear" w:color="auto" w:fill="C6D9F1" w:themeFill="text2" w:themeFillTint="33"/>
      </w:pPr>
      <w:r>
        <w:t>What might you do differently next time this occurred?</w:t>
      </w:r>
    </w:p>
    <w:p w:rsidR="00E91135" w:rsidRDefault="00E91135" w:rsidP="00FC79C1">
      <w:pPr>
        <w:shd w:val="clear" w:color="auto" w:fill="C6D9F1" w:themeFill="text2" w:themeFillTint="33"/>
      </w:pPr>
    </w:p>
    <w:p w:rsidR="00E91135" w:rsidRDefault="00E91135" w:rsidP="00FC79C1">
      <w:pPr>
        <w:shd w:val="clear" w:color="auto" w:fill="C6D9F1" w:themeFill="text2" w:themeFillTint="33"/>
      </w:pPr>
      <w:r>
        <w:t xml:space="preserve">Clinical: Show WHITE </w:t>
      </w:r>
      <w:proofErr w:type="spellStart"/>
      <w:r>
        <w:t>irukandji</w:t>
      </w:r>
      <w:proofErr w:type="spellEnd"/>
      <w:r>
        <w:t xml:space="preserve"> </w:t>
      </w:r>
      <w:proofErr w:type="spellStart"/>
      <w:proofErr w:type="gramStart"/>
      <w:r>
        <w:t>manx</w:t>
      </w:r>
      <w:proofErr w:type="spellEnd"/>
      <w:proofErr w:type="gramEnd"/>
      <w:r w:rsidR="00727523">
        <w:t xml:space="preserve"> (also Murray </w:t>
      </w:r>
      <w:proofErr w:type="spellStart"/>
      <w:r w:rsidR="00727523">
        <w:t>TOx</w:t>
      </w:r>
      <w:proofErr w:type="spellEnd"/>
      <w:r w:rsidR="00727523">
        <w:t xml:space="preserve"> HB, CARPA manual)</w:t>
      </w:r>
    </w:p>
    <w:p w:rsidR="00E91135" w:rsidRDefault="00E91135" w:rsidP="00E91135">
      <w:pPr>
        <w:shd w:val="clear" w:color="auto" w:fill="C6D9F1" w:themeFill="text2" w:themeFillTint="33"/>
      </w:pPr>
      <w:r>
        <w:t xml:space="preserve">Describe </w:t>
      </w:r>
      <w:proofErr w:type="spellStart"/>
      <w:r>
        <w:t>irukandji</w:t>
      </w:r>
      <w:proofErr w:type="spellEnd"/>
      <w:r>
        <w:t>?  What causes it, where does it occur, complications, who knows the RDH protocol – are there any issues with it from an evidence point of view</w:t>
      </w:r>
    </w:p>
    <w:p w:rsidR="00727523" w:rsidRDefault="00727523" w:rsidP="00E91135">
      <w:pPr>
        <w:shd w:val="clear" w:color="auto" w:fill="C6D9F1" w:themeFill="text2" w:themeFillTint="33"/>
      </w:pPr>
      <w:proofErr w:type="spellStart"/>
      <w:r>
        <w:t>Caruka</w:t>
      </w:r>
      <w:proofErr w:type="spellEnd"/>
      <w:r>
        <w:t xml:space="preserve"> </w:t>
      </w:r>
      <w:proofErr w:type="spellStart"/>
      <w:r>
        <w:t>barnesi</w:t>
      </w:r>
      <w:proofErr w:type="spellEnd"/>
      <w:r>
        <w:t xml:space="preserve"> / other </w:t>
      </w:r>
      <w:proofErr w:type="spellStart"/>
      <w:r>
        <w:t>carybdeid</w:t>
      </w:r>
      <w:proofErr w:type="spellEnd"/>
      <w:r>
        <w:t xml:space="preserve"> jellyfish Venom </w:t>
      </w:r>
      <w:proofErr w:type="gramStart"/>
      <w:r>
        <w:t>produces</w:t>
      </w:r>
      <w:proofErr w:type="gramEnd"/>
      <w:r>
        <w:t xml:space="preserve"> endogenous CA release</w:t>
      </w:r>
    </w:p>
    <w:p w:rsidR="006B0B9B" w:rsidRDefault="006B0B9B" w:rsidP="00E91135">
      <w:pPr>
        <w:shd w:val="clear" w:color="auto" w:fill="C6D9F1" w:themeFill="text2" w:themeFillTint="33"/>
      </w:pPr>
      <w:r>
        <w:t xml:space="preserve">Onset </w:t>
      </w:r>
      <w:proofErr w:type="spellStart"/>
      <w:r>
        <w:t>syx</w:t>
      </w:r>
      <w:proofErr w:type="spellEnd"/>
      <w:r>
        <w:t xml:space="preserve"> within 60mins of seawater contact</w:t>
      </w:r>
    </w:p>
    <w:p w:rsidR="006B0B9B" w:rsidRDefault="006B0B9B" w:rsidP="00E91135">
      <w:pPr>
        <w:shd w:val="clear" w:color="auto" w:fill="C6D9F1" w:themeFill="text2" w:themeFillTint="33"/>
      </w:pPr>
      <w:r>
        <w:t>Pain, sweating, N/V, HA, anxiety/doom, pain back, abdo, chest, limbs, back</w:t>
      </w:r>
    </w:p>
    <w:p w:rsidR="00727523" w:rsidRDefault="006B0B9B" w:rsidP="00E91135">
      <w:pPr>
        <w:shd w:val="clear" w:color="auto" w:fill="C6D9F1" w:themeFill="text2" w:themeFillTint="33"/>
      </w:pPr>
      <w:r>
        <w:t>APO 3-10h</w:t>
      </w:r>
    </w:p>
    <w:p w:rsidR="006B0B9B" w:rsidRDefault="006B0B9B" w:rsidP="006B0B9B">
      <w:pPr>
        <w:shd w:val="clear" w:color="auto" w:fill="C6D9F1" w:themeFill="text2" w:themeFillTint="33"/>
      </w:pPr>
      <w:r>
        <w:t>Complications: APO, ICH, LVF, CM</w:t>
      </w:r>
      <w:r>
        <w:t xml:space="preserve"> / cardiogenic shock, priapism, pancreatitis</w:t>
      </w:r>
    </w:p>
    <w:p w:rsidR="006B0B9B" w:rsidRDefault="006B0B9B" w:rsidP="00E91135">
      <w:pPr>
        <w:shd w:val="clear" w:color="auto" w:fill="C6D9F1" w:themeFill="text2" w:themeFillTint="33"/>
      </w:pPr>
    </w:p>
    <w:p w:rsidR="00E91135" w:rsidRDefault="002B6CA1" w:rsidP="00FC79C1">
      <w:pPr>
        <w:shd w:val="clear" w:color="auto" w:fill="C6D9F1" w:themeFill="text2" w:themeFillTint="33"/>
      </w:pPr>
      <w:r>
        <w:t>First aid: vinegar to site of sting in known (pain/rash)</w:t>
      </w:r>
    </w:p>
    <w:p w:rsidR="002B6CA1" w:rsidRDefault="002B6CA1" w:rsidP="002B6CA1">
      <w:pPr>
        <w:shd w:val="clear" w:color="auto" w:fill="C6D9F1" w:themeFill="text2" w:themeFillTint="33"/>
      </w:pPr>
      <w:r>
        <w:t>Pain: Opioids, Mg</w:t>
      </w:r>
    </w:p>
    <w:p w:rsidR="002B6CA1" w:rsidRDefault="002B6CA1" w:rsidP="002B6CA1">
      <w:pPr>
        <w:shd w:val="clear" w:color="auto" w:fill="C6D9F1" w:themeFill="text2" w:themeFillTint="33"/>
      </w:pPr>
      <w:r>
        <w:t>Emesis</w:t>
      </w:r>
      <w:r>
        <w:t>: CPZ/Promethazine</w:t>
      </w:r>
    </w:p>
    <w:p w:rsidR="00576A1A" w:rsidRDefault="00576A1A" w:rsidP="00FC79C1">
      <w:pPr>
        <w:shd w:val="clear" w:color="auto" w:fill="C6D9F1" w:themeFill="text2" w:themeFillTint="33"/>
      </w:pPr>
      <w:r>
        <w:t>Hypertension:  Mg (</w:t>
      </w:r>
      <w:proofErr w:type="spellStart"/>
      <w:r>
        <w:t>decr</w:t>
      </w:r>
      <w:proofErr w:type="spellEnd"/>
      <w:r>
        <w:t xml:space="preserve"> CA release, opioid sparing effect in pain; adopted in QLD), </w:t>
      </w:r>
      <w:proofErr w:type="spellStart"/>
      <w:r>
        <w:t>Chlorprom</w:t>
      </w:r>
      <w:proofErr w:type="spellEnd"/>
      <w:r>
        <w:t>, GTN</w:t>
      </w:r>
      <w:r w:rsidR="002B6CA1">
        <w:t>, other</w:t>
      </w:r>
    </w:p>
    <w:p w:rsidR="00CE7B0A" w:rsidRPr="00CE7B0A" w:rsidRDefault="00CE7B0A" w:rsidP="00FC79C1">
      <w:pPr>
        <w:shd w:val="clear" w:color="auto" w:fill="C6D9F1" w:themeFill="text2" w:themeFillTint="33"/>
        <w:rPr>
          <w:b/>
        </w:rPr>
      </w:pPr>
      <w:r w:rsidRPr="00CE7B0A">
        <w:rPr>
          <w:b/>
        </w:rPr>
        <w:t>Avoid unopposed b blockade</w:t>
      </w:r>
    </w:p>
    <w:p w:rsidR="00576A1A" w:rsidRDefault="00576A1A" w:rsidP="00FC79C1">
      <w:pPr>
        <w:shd w:val="clear" w:color="auto" w:fill="C6D9F1" w:themeFill="text2" w:themeFillTint="33"/>
      </w:pPr>
      <w:r>
        <w:t>Breathlessness:  APO, pain, aspiration, bronchospasm</w:t>
      </w:r>
      <w:r w:rsidR="002B6CA1">
        <w:t>: O2, PPV</w:t>
      </w:r>
    </w:p>
    <w:p w:rsidR="002B6CA1" w:rsidRDefault="002B6CA1" w:rsidP="00FC79C1">
      <w:pPr>
        <w:shd w:val="clear" w:color="auto" w:fill="C6D9F1" w:themeFill="text2" w:themeFillTint="33"/>
      </w:pPr>
      <w:r>
        <w:t>Cardiogenic shock</w:t>
      </w:r>
    </w:p>
    <w:p w:rsidR="00757550" w:rsidRDefault="00757550" w:rsidP="00FC79C1">
      <w:pPr>
        <w:shd w:val="clear" w:color="auto" w:fill="C6D9F1" w:themeFill="text2" w:themeFillTint="33"/>
      </w:pPr>
    </w:p>
    <w:sectPr w:rsidR="0075755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03D50"/>
    <w:rsid w:val="00004C3B"/>
    <w:rsid w:val="00016A39"/>
    <w:rsid w:val="00024FE8"/>
    <w:rsid w:val="00030D9A"/>
    <w:rsid w:val="00040E79"/>
    <w:rsid w:val="00077737"/>
    <w:rsid w:val="000A7CD6"/>
    <w:rsid w:val="000B6491"/>
    <w:rsid w:val="000D0770"/>
    <w:rsid w:val="000E52BE"/>
    <w:rsid w:val="000E635D"/>
    <w:rsid w:val="000E7F42"/>
    <w:rsid w:val="001129AF"/>
    <w:rsid w:val="00147936"/>
    <w:rsid w:val="00151201"/>
    <w:rsid w:val="001A47EB"/>
    <w:rsid w:val="001C6B6E"/>
    <w:rsid w:val="001D16AB"/>
    <w:rsid w:val="001D3718"/>
    <w:rsid w:val="00211967"/>
    <w:rsid w:val="002259A5"/>
    <w:rsid w:val="00232B3A"/>
    <w:rsid w:val="00244DF3"/>
    <w:rsid w:val="00280E21"/>
    <w:rsid w:val="00286EC4"/>
    <w:rsid w:val="002B6CA1"/>
    <w:rsid w:val="002C4FE5"/>
    <w:rsid w:val="002D78EF"/>
    <w:rsid w:val="003134FA"/>
    <w:rsid w:val="003157AE"/>
    <w:rsid w:val="003414B2"/>
    <w:rsid w:val="00343779"/>
    <w:rsid w:val="00344957"/>
    <w:rsid w:val="003625A2"/>
    <w:rsid w:val="00394C27"/>
    <w:rsid w:val="003A31D9"/>
    <w:rsid w:val="003A6E14"/>
    <w:rsid w:val="003D6D39"/>
    <w:rsid w:val="003E4A4D"/>
    <w:rsid w:val="003E71E5"/>
    <w:rsid w:val="003F6D05"/>
    <w:rsid w:val="004152CD"/>
    <w:rsid w:val="00420887"/>
    <w:rsid w:val="00422CED"/>
    <w:rsid w:val="004233D8"/>
    <w:rsid w:val="00434880"/>
    <w:rsid w:val="00441120"/>
    <w:rsid w:val="00464A63"/>
    <w:rsid w:val="00473232"/>
    <w:rsid w:val="00473F7E"/>
    <w:rsid w:val="004752C9"/>
    <w:rsid w:val="004B4634"/>
    <w:rsid w:val="004C7E92"/>
    <w:rsid w:val="004E242A"/>
    <w:rsid w:val="005230F6"/>
    <w:rsid w:val="005729CA"/>
    <w:rsid w:val="00576A1A"/>
    <w:rsid w:val="00590245"/>
    <w:rsid w:val="005C1913"/>
    <w:rsid w:val="005C36DB"/>
    <w:rsid w:val="005C6A36"/>
    <w:rsid w:val="005F4766"/>
    <w:rsid w:val="00624D35"/>
    <w:rsid w:val="00640768"/>
    <w:rsid w:val="00651F25"/>
    <w:rsid w:val="00666865"/>
    <w:rsid w:val="006940B2"/>
    <w:rsid w:val="006B0B9B"/>
    <w:rsid w:val="006B2643"/>
    <w:rsid w:val="006F4365"/>
    <w:rsid w:val="006F49DF"/>
    <w:rsid w:val="00715BA9"/>
    <w:rsid w:val="0071720E"/>
    <w:rsid w:val="00720A8A"/>
    <w:rsid w:val="00726874"/>
    <w:rsid w:val="00727523"/>
    <w:rsid w:val="00734CC4"/>
    <w:rsid w:val="00757550"/>
    <w:rsid w:val="00766B31"/>
    <w:rsid w:val="00774646"/>
    <w:rsid w:val="00786C84"/>
    <w:rsid w:val="007A09F6"/>
    <w:rsid w:val="007D1A55"/>
    <w:rsid w:val="007F29BD"/>
    <w:rsid w:val="007F5FC8"/>
    <w:rsid w:val="008709F9"/>
    <w:rsid w:val="008A025A"/>
    <w:rsid w:val="008E49D2"/>
    <w:rsid w:val="009139AB"/>
    <w:rsid w:val="00916DFF"/>
    <w:rsid w:val="00922233"/>
    <w:rsid w:val="0094050B"/>
    <w:rsid w:val="00943150"/>
    <w:rsid w:val="00954F4D"/>
    <w:rsid w:val="009576A6"/>
    <w:rsid w:val="009D4586"/>
    <w:rsid w:val="009E14B4"/>
    <w:rsid w:val="009E4C0D"/>
    <w:rsid w:val="00A03C4F"/>
    <w:rsid w:val="00A308AB"/>
    <w:rsid w:val="00A51437"/>
    <w:rsid w:val="00AB641F"/>
    <w:rsid w:val="00AC4626"/>
    <w:rsid w:val="00AC4C51"/>
    <w:rsid w:val="00AE796D"/>
    <w:rsid w:val="00B00CED"/>
    <w:rsid w:val="00B30B29"/>
    <w:rsid w:val="00B41247"/>
    <w:rsid w:val="00B45F89"/>
    <w:rsid w:val="00B620F4"/>
    <w:rsid w:val="00B85601"/>
    <w:rsid w:val="00B87232"/>
    <w:rsid w:val="00BB1278"/>
    <w:rsid w:val="00C066B4"/>
    <w:rsid w:val="00C152D4"/>
    <w:rsid w:val="00C17015"/>
    <w:rsid w:val="00C50289"/>
    <w:rsid w:val="00C74796"/>
    <w:rsid w:val="00C86555"/>
    <w:rsid w:val="00CA7C01"/>
    <w:rsid w:val="00CB747D"/>
    <w:rsid w:val="00CC27CA"/>
    <w:rsid w:val="00CD24DE"/>
    <w:rsid w:val="00CD3ABC"/>
    <w:rsid w:val="00CE7B0A"/>
    <w:rsid w:val="00CF2921"/>
    <w:rsid w:val="00CF384E"/>
    <w:rsid w:val="00D102BC"/>
    <w:rsid w:val="00D27EA2"/>
    <w:rsid w:val="00D510FB"/>
    <w:rsid w:val="00D54E65"/>
    <w:rsid w:val="00D93D3C"/>
    <w:rsid w:val="00DC0B93"/>
    <w:rsid w:val="00DE78D7"/>
    <w:rsid w:val="00E017CC"/>
    <w:rsid w:val="00E23F02"/>
    <w:rsid w:val="00E33B79"/>
    <w:rsid w:val="00E3598F"/>
    <w:rsid w:val="00E73E0F"/>
    <w:rsid w:val="00E91135"/>
    <w:rsid w:val="00EA1DED"/>
    <w:rsid w:val="00EC3361"/>
    <w:rsid w:val="00EC39BE"/>
    <w:rsid w:val="00EE0203"/>
    <w:rsid w:val="00EE11F8"/>
    <w:rsid w:val="00EF5620"/>
    <w:rsid w:val="00F15487"/>
    <w:rsid w:val="00F261B9"/>
    <w:rsid w:val="00F501B2"/>
    <w:rsid w:val="00F65FBB"/>
    <w:rsid w:val="00FB41D2"/>
    <w:rsid w:val="00FC5B63"/>
    <w:rsid w:val="00FC79C1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3C26F-57CD-4B7E-9E4C-F4845B80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9</cp:revision>
  <cp:lastPrinted>2016-08-08T06:10:00Z</cp:lastPrinted>
  <dcterms:created xsi:type="dcterms:W3CDTF">2016-08-02T07:51:00Z</dcterms:created>
  <dcterms:modified xsi:type="dcterms:W3CDTF">2016-08-08T06:18:00Z</dcterms:modified>
</cp:coreProperties>
</file>