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18B6AAE8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E0655F">
        <w:t>NIV-beware the bearded man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0A94ABE3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BC4A1A">
        <w:t>15-20</w:t>
      </w:r>
      <w:r w:rsidR="00D54E65">
        <w:t xml:space="preserve"> mins</w:t>
      </w:r>
    </w:p>
    <w:p w14:paraId="36431179" w14:textId="35B03323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813335" w:rsidRPr="00813335">
        <w:t>30-</w:t>
      </w:r>
      <w:r w:rsidR="00800B5C">
        <w:t>40</w:t>
      </w:r>
      <w:r w:rsidR="00D54E65">
        <w:t xml:space="preserve"> </w:t>
      </w:r>
      <w:r w:rsidR="006940B2" w:rsidRPr="00BB1278">
        <w:t>mins</w:t>
      </w:r>
    </w:p>
    <w:p w14:paraId="3BE4093C" w14:textId="483973C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67C03824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E0655F">
        <w:t>48</w:t>
      </w:r>
      <w:r w:rsidR="00286EC4">
        <w:t>yo</w:t>
      </w:r>
      <w:r w:rsidR="007A09F6" w:rsidRPr="00F15487">
        <w:t xml:space="preserve"> </w:t>
      </w:r>
      <w:r w:rsidR="00E0655F">
        <w:t>man</w:t>
      </w:r>
      <w:r w:rsidR="00FB5A2B">
        <w:t xml:space="preserve"> </w:t>
      </w:r>
      <w:r w:rsidR="00101B9A">
        <w:t>who develops sudden</w:t>
      </w:r>
      <w:r w:rsidR="00E0655F">
        <w:t xml:space="preserve"> LV failure </w:t>
      </w:r>
      <w:r w:rsidR="0066082A">
        <w:t>post</w:t>
      </w:r>
      <w:r w:rsidR="003E27CC">
        <w:t xml:space="preserve"> thrombolysis of inferior </w:t>
      </w:r>
      <w:r w:rsidR="00E0655F">
        <w:t xml:space="preserve">STEMI, requires </w:t>
      </w:r>
      <w:r w:rsidR="0031667C">
        <w:t>NIV</w:t>
      </w:r>
      <w:r w:rsidR="0066082A">
        <w:t xml:space="preserve"> for APO and </w:t>
      </w:r>
      <w:r w:rsidR="00101B9A">
        <w:t xml:space="preserve">aggressive </w:t>
      </w:r>
      <w:r w:rsidR="0031667C">
        <w:t xml:space="preserve">afterload reduction </w:t>
      </w:r>
      <w:r w:rsidR="00101B9A">
        <w:t>to stabilise prior to transfer for papillary m repair/CABG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5D76EE1E" w14:textId="67986599" w:rsidR="00BC4A1A" w:rsidRDefault="00E0031B" w:rsidP="00734CC4">
      <w:pPr>
        <w:shd w:val="clear" w:color="auto" w:fill="C6D9F1" w:themeFill="text2" w:themeFillTint="33"/>
        <w:spacing w:line="276" w:lineRule="auto"/>
      </w:pPr>
      <w:r>
        <w:t>Emergency management of acute dyspnoea and shock post myocardial infarction</w:t>
      </w:r>
      <w:r w:rsidR="00BC4A1A">
        <w:t xml:space="preserve"> </w:t>
      </w:r>
    </w:p>
    <w:p w14:paraId="55E5660B" w14:textId="3699CC5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27A5A276" w14:textId="7E832B88" w:rsidR="00E0031B" w:rsidRDefault="00E0031B">
      <w:pPr>
        <w:shd w:val="clear" w:color="auto" w:fill="C6D9F1" w:themeFill="text2" w:themeFillTint="33"/>
        <w:spacing w:line="276" w:lineRule="auto"/>
      </w:pPr>
      <w:r>
        <w:t xml:space="preserve">Awareness of </w:t>
      </w:r>
      <w:r w:rsidR="00101B9A">
        <w:t xml:space="preserve">causes of shock + </w:t>
      </w:r>
      <w:r>
        <w:t xml:space="preserve">acute mechanical complications </w:t>
      </w:r>
      <w:r w:rsidR="00101B9A">
        <w:t>of</w:t>
      </w:r>
      <w:r>
        <w:t xml:space="preserve"> myocardial infarction</w:t>
      </w:r>
    </w:p>
    <w:p w14:paraId="6C5932FD" w14:textId="4FBAC69E" w:rsidR="003F6D05" w:rsidRDefault="00101B9A">
      <w:pPr>
        <w:shd w:val="clear" w:color="auto" w:fill="C6D9F1" w:themeFill="text2" w:themeFillTint="33"/>
        <w:spacing w:line="276" w:lineRule="auto"/>
      </w:pPr>
      <w:r>
        <w:t>Critical appraisal</w:t>
      </w:r>
      <w:r w:rsidR="00E0031B">
        <w:t xml:space="preserve"> of recent management </w:t>
      </w:r>
      <w:r>
        <w:t>in a deteriorating patient by (verbal handover/document review)</w:t>
      </w:r>
    </w:p>
    <w:p w14:paraId="4036038E" w14:textId="3BAA5659" w:rsidR="00E0031B" w:rsidRDefault="00101B9A">
      <w:pPr>
        <w:shd w:val="clear" w:color="auto" w:fill="C6D9F1" w:themeFill="text2" w:themeFillTint="33"/>
        <w:spacing w:line="276" w:lineRule="auto"/>
      </w:pPr>
      <w:r>
        <w:t>Rationale and delivery of</w:t>
      </w:r>
      <w:r w:rsidR="00E0031B">
        <w:t xml:space="preserve"> supportive therapies for APO and LV dysfunction</w:t>
      </w:r>
      <w:r>
        <w:t xml:space="preserve"> in the context of ACS, including</w:t>
      </w:r>
      <w:r w:rsidR="00E0031B">
        <w:t xml:space="preserve"> therapies influencing preload, afterload, </w:t>
      </w:r>
      <w:proofErr w:type="spellStart"/>
      <w:r w:rsidR="00E0031B">
        <w:t>inotropy</w:t>
      </w:r>
      <w:proofErr w:type="spellEnd"/>
      <w:r w:rsidR="00E0031B">
        <w:t xml:space="preserve"> and </w:t>
      </w:r>
      <w:r>
        <w:t xml:space="preserve">positive pressure </w:t>
      </w:r>
      <w:r w:rsidR="00E0031B">
        <w:t>ventilation</w:t>
      </w:r>
    </w:p>
    <w:p w14:paraId="1F019909" w14:textId="377E61EB" w:rsidR="00E0031B" w:rsidRDefault="00101B9A">
      <w:pPr>
        <w:shd w:val="clear" w:color="auto" w:fill="C6D9F1" w:themeFill="text2" w:themeFillTint="33"/>
        <w:spacing w:line="276" w:lineRule="auto"/>
      </w:pPr>
      <w:r>
        <w:t>Recognition of severe acute mitral valve dysfunction post MI requiring definitive surgical repair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3DD90349" w14:textId="2E60A973" w:rsidR="00374FE2" w:rsidRPr="00374FE2" w:rsidRDefault="00374FE2" w:rsidP="00734CC4">
      <w:pPr>
        <w:shd w:val="clear" w:color="auto" w:fill="C6D9F1" w:themeFill="text2" w:themeFillTint="33"/>
        <w:spacing w:line="276" w:lineRule="auto"/>
      </w:pPr>
      <w:r w:rsidRPr="00374FE2">
        <w:t>CVC box, art line box, Phillips NIV, intubation checklist</w:t>
      </w:r>
      <w:r w:rsidR="002E0D99">
        <w:t>, infusion pumps x2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10EE4F30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574875">
        <w:t xml:space="preserve"> </w:t>
      </w:r>
      <w:r w:rsidR="007D0538">
        <w:t>0.9</w:t>
      </w:r>
      <w:proofErr w:type="gramStart"/>
      <w:r w:rsidR="007D0538">
        <w:t xml:space="preserve">% </w:t>
      </w:r>
      <w:r w:rsidR="00B41247">
        <w:t xml:space="preserve"> saline</w:t>
      </w:r>
      <w:proofErr w:type="gramEnd"/>
      <w:r w:rsidR="00A91843">
        <w:t xml:space="preserve">, </w:t>
      </w:r>
      <w:r w:rsidR="00E0031B">
        <w:t xml:space="preserve">GTN IV, patch, </w:t>
      </w:r>
      <w:proofErr w:type="spellStart"/>
      <w:r w:rsidR="00E0031B">
        <w:t>nitroprusside</w:t>
      </w:r>
      <w:proofErr w:type="spellEnd"/>
      <w:r w:rsidR="00E0031B">
        <w:t xml:space="preserve">, adrenaline, noradrenaline, </w:t>
      </w:r>
      <w:proofErr w:type="spellStart"/>
      <w:r w:rsidR="00E0031B">
        <w:t>dobutamine</w:t>
      </w:r>
      <w:proofErr w:type="spellEnd"/>
      <w:r w:rsidR="00E0031B">
        <w:t xml:space="preserve">, </w:t>
      </w:r>
      <w:proofErr w:type="spellStart"/>
      <w:r w:rsidR="00E0031B">
        <w:t>metaraminol</w:t>
      </w:r>
      <w:proofErr w:type="spellEnd"/>
      <w:r w:rsidR="00E0031B">
        <w:t xml:space="preserve">, </w:t>
      </w:r>
      <w:proofErr w:type="spellStart"/>
      <w:r w:rsidR="00E0031B">
        <w:t>frusemide</w:t>
      </w:r>
      <w:proofErr w:type="spellEnd"/>
      <w:r w:rsidR="00E0031B">
        <w:t xml:space="preserve"> IV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689EC7B7" w:rsidR="00F15487" w:rsidRPr="00F15487" w:rsidRDefault="00002418" w:rsidP="00F15487">
      <w:pPr>
        <w:shd w:val="clear" w:color="auto" w:fill="C6D9F1" w:themeFill="text2" w:themeFillTint="33"/>
      </w:pPr>
      <w:r>
        <w:t>ED nursing</w:t>
      </w:r>
      <w:r w:rsidR="00E0031B">
        <w:t xml:space="preserve"> chart and medical notes</w:t>
      </w:r>
      <w:r w:rsidR="002E0D99">
        <w:t>; intubation checklist; ventilator record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51A13E2C" w14:textId="25821F38" w:rsidR="00BF3C67" w:rsidRDefault="00813335" w:rsidP="00734CC4">
      <w:pPr>
        <w:shd w:val="clear" w:color="auto" w:fill="C6D9F1" w:themeFill="text2" w:themeFillTint="33"/>
        <w:spacing w:line="276" w:lineRule="auto"/>
      </w:pPr>
      <w:r w:rsidRPr="00813335">
        <w:t>VBG, ECG, ultrasound</w:t>
      </w:r>
      <w:r>
        <w:t>, glucometer, UA</w:t>
      </w:r>
      <w:r w:rsidR="00303712">
        <w:t xml:space="preserve"> (</w:t>
      </w:r>
      <w:proofErr w:type="spellStart"/>
      <w:r w:rsidR="00303712">
        <w:t>leuk</w:t>
      </w:r>
      <w:proofErr w:type="spellEnd"/>
      <w:r w:rsidR="00303712">
        <w:t>, blood)</w:t>
      </w:r>
    </w:p>
    <w:p w14:paraId="1B58AABD" w14:textId="339ADE8A" w:rsidR="00E0031B" w:rsidRDefault="00E0031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E0031B">
        <w:rPr>
          <w:b/>
          <w:u w:val="single"/>
        </w:rPr>
        <w:t>Images for sim presentation</w:t>
      </w:r>
    </w:p>
    <w:p w14:paraId="575831B8" w14:textId="198FF0EA" w:rsidR="00E0031B" w:rsidRDefault="00AE6F34" w:rsidP="00734CC4">
      <w:pPr>
        <w:shd w:val="clear" w:color="auto" w:fill="C6D9F1" w:themeFill="text2" w:themeFillTint="33"/>
        <w:spacing w:line="276" w:lineRule="auto"/>
      </w:pPr>
      <w:r>
        <w:t xml:space="preserve">Green sheet/Nursing </w:t>
      </w:r>
      <w:proofErr w:type="spellStart"/>
      <w:r>
        <w:t>obs</w:t>
      </w:r>
      <w:proofErr w:type="spellEnd"/>
      <w:r>
        <w:t xml:space="preserve"> and drug chart</w:t>
      </w:r>
      <w:r w:rsidR="00E0031B">
        <w:t xml:space="preserve">, ECG series, VBG series (type 2 </w:t>
      </w:r>
      <w:proofErr w:type="spellStart"/>
      <w:r w:rsidR="00E0031B">
        <w:t>resp</w:t>
      </w:r>
      <w:proofErr w:type="spellEnd"/>
      <w:r w:rsidR="00E0031B">
        <w:t xml:space="preserve"> failure), CXR</w:t>
      </w:r>
      <w:r w:rsidR="009530BD">
        <w:t xml:space="preserve"> series</w:t>
      </w:r>
      <w:r w:rsidR="00E0031B">
        <w:t>, echocardiogram SX and PSLA views</w:t>
      </w:r>
    </w:p>
    <w:p w14:paraId="507B61AC" w14:textId="02E974DD" w:rsidR="00DE6717" w:rsidRPr="00DE6717" w:rsidRDefault="00DE6717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E6717">
        <w:rPr>
          <w:b/>
          <w:u w:val="single"/>
        </w:rPr>
        <w:t>Mannequin props</w:t>
      </w:r>
    </w:p>
    <w:p w14:paraId="285EEE8F" w14:textId="64E6BCE4" w:rsidR="00DE6717" w:rsidRPr="00E0031B" w:rsidRDefault="00DE6717" w:rsidP="00734CC4">
      <w:pPr>
        <w:shd w:val="clear" w:color="auto" w:fill="C6D9F1" w:themeFill="text2" w:themeFillTint="33"/>
        <w:spacing w:line="276" w:lineRule="auto"/>
      </w:pPr>
      <w:r>
        <w:t>Beard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247B10D7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355654">
        <w:rPr>
          <w:b/>
        </w:rPr>
        <w:t>4</w:t>
      </w:r>
      <w:r w:rsidR="007D1A55">
        <w:tab/>
      </w:r>
      <w:r w:rsidR="00FC5B63">
        <w:tab/>
        <w:t xml:space="preserve">RR </w:t>
      </w:r>
      <w:r w:rsidR="00E0031B">
        <w:t>32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</w:t>
      </w:r>
      <w:r w:rsidR="00E43322">
        <w:t>80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DE6717">
        <w:t>90</w:t>
      </w:r>
      <w:r w:rsidR="00574875">
        <w:t>/</w:t>
      </w:r>
      <w:r w:rsidR="00813335">
        <w:t>5</w:t>
      </w:r>
      <w:r w:rsidR="00574875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</w:t>
      </w:r>
      <w:r w:rsidR="00574875">
        <w:rPr>
          <w:b/>
        </w:rPr>
        <w:t>5</w:t>
      </w:r>
      <w:r w:rsidR="007F5FC8">
        <w:tab/>
      </w:r>
      <w:r w:rsidR="00FC5B63">
        <w:tab/>
        <w:t>RR</w:t>
      </w:r>
      <w:r w:rsidR="007D0538">
        <w:t xml:space="preserve"> </w:t>
      </w:r>
      <w:r w:rsidR="00813335">
        <w:t>2</w:t>
      </w:r>
      <w:r w:rsidR="00DE6717">
        <w:t>2</w:t>
      </w:r>
      <w:r w:rsidR="00FC5B63">
        <w:tab/>
        <w:t xml:space="preserve">HR </w:t>
      </w:r>
      <w:r w:rsidR="00E43322">
        <w:t>70</w:t>
      </w:r>
      <w:r w:rsidR="00CE10A5">
        <w:t xml:space="preserve">   </w:t>
      </w:r>
      <w:r w:rsidR="00574875">
        <w:t>BP 1</w:t>
      </w:r>
      <w:r w:rsidR="00762564">
        <w:t>1</w:t>
      </w:r>
      <w:r w:rsidR="00813335">
        <w:t>0</w:t>
      </w:r>
      <w:r w:rsidR="00574875">
        <w:t>/</w:t>
      </w:r>
      <w:r w:rsidR="00813335">
        <w:t>7</w:t>
      </w:r>
      <w:r w:rsidR="00574875">
        <w:t>0</w:t>
      </w:r>
      <w:r w:rsidR="00CE10A5">
        <w:t xml:space="preserve">  </w:t>
      </w:r>
    </w:p>
    <w:p w14:paraId="5B7BC96C" w14:textId="092FD534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proofErr w:type="spellStart"/>
      <w:r w:rsidRPr="00D510FB">
        <w:t>Sats</w:t>
      </w:r>
      <w:proofErr w:type="spellEnd"/>
      <w:r w:rsidRPr="00D510FB">
        <w:t xml:space="preserve"> </w:t>
      </w:r>
      <w:r w:rsidR="00DE6717">
        <w:t>90%</w:t>
      </w:r>
      <w:r w:rsidRPr="00D510FB">
        <w:t xml:space="preserve"> </w:t>
      </w:r>
      <w:r w:rsidR="00DE6717">
        <w:t>4L CIG</w:t>
      </w:r>
      <w:r w:rsidRPr="00D510FB" w:rsidDel="00FC5B63">
        <w:t xml:space="preserve"> </w:t>
      </w:r>
      <w:r w:rsidR="003625A2">
        <w:tab/>
      </w:r>
      <w:r w:rsidR="00DE6717">
        <w:tab/>
      </w:r>
      <w:r>
        <w:t xml:space="preserve">T </w:t>
      </w:r>
      <w:r w:rsidR="007D1A55">
        <w:t>3</w:t>
      </w:r>
      <w:r w:rsidR="00DE6717">
        <w:t>6</w:t>
      </w:r>
      <w:r w:rsidR="007D1A55">
        <w:t>.</w:t>
      </w:r>
      <w:r w:rsidR="00762564">
        <w:t>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57487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>T 3</w:t>
      </w:r>
      <w:r w:rsidR="00DE6717">
        <w:t>6</w:t>
      </w:r>
      <w:r>
        <w:t>.</w:t>
      </w:r>
      <w:r w:rsidR="00813335">
        <w:t>9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65ADCFE1" w:rsidR="00D510FB" w:rsidRDefault="00DE6717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proofErr w:type="spellStart"/>
      <w:r>
        <w:t>SimMan</w:t>
      </w:r>
      <w:proofErr w:type="spellEnd"/>
      <w:r>
        <w:t xml:space="preserve"> 3G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85449A7" w14:textId="77777777" w:rsidR="00DE6717" w:rsidRDefault="003625A2" w:rsidP="00734CC4">
      <w:pPr>
        <w:shd w:val="clear" w:color="auto" w:fill="C6D9F1" w:themeFill="text2" w:themeFillTint="33"/>
      </w:pPr>
      <w:r>
        <w:t>ED Registrars x3</w:t>
      </w:r>
      <w:r w:rsidR="00DE6717">
        <w:t xml:space="preserve">, Night med </w:t>
      </w:r>
      <w:proofErr w:type="spellStart"/>
      <w:r w:rsidR="00DE6717">
        <w:t>reg</w:t>
      </w:r>
      <w:proofErr w:type="spellEnd"/>
      <w:r w:rsidR="00030D9A">
        <w:tab/>
      </w:r>
      <w:r w:rsidR="00030D9A">
        <w:tab/>
      </w:r>
      <w:r w:rsidR="00C40C67">
        <w:t xml:space="preserve">  </w:t>
      </w:r>
      <w:r w:rsidR="00030D9A">
        <w:tab/>
      </w:r>
      <w:r w:rsidR="00DE6717">
        <w:t>ED Consultant, ICU, Cardiology, available by phone</w:t>
      </w:r>
    </w:p>
    <w:p w14:paraId="75D71BA4" w14:textId="325D2500" w:rsidR="00CC27CA" w:rsidRDefault="00D510FB" w:rsidP="00734CC4">
      <w:pPr>
        <w:shd w:val="clear" w:color="auto" w:fill="C6D9F1" w:themeFill="text2" w:themeFillTint="33"/>
      </w:pPr>
      <w:r>
        <w:t>Nurses x</w:t>
      </w:r>
      <w:r w:rsidR="00DE6717">
        <w:t xml:space="preserve">3 </w:t>
      </w:r>
      <w:r>
        <w:t>ED</w:t>
      </w:r>
      <w:r w:rsidR="00030D9A">
        <w:tab/>
      </w:r>
      <w:r w:rsidR="00BF3C67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7F5FC8"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190F21B0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813335">
        <w:rPr>
          <w:color w:val="auto"/>
        </w:rPr>
        <w:t xml:space="preserve"> signs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256EF161" w:rsidR="00CD24DE" w:rsidRDefault="00A7629A" w:rsidP="00CD24DE">
      <w:pPr>
        <w:shd w:val="clear" w:color="auto" w:fill="C6D9F1" w:themeFill="text2" w:themeFillTint="33"/>
      </w:pPr>
      <w:r>
        <w:t>It is 02</w:t>
      </w:r>
      <w:r w:rsidR="00081E75">
        <w:t xml:space="preserve">00h.  </w:t>
      </w:r>
      <w:proofErr w:type="spellStart"/>
      <w:r w:rsidR="00DE6717">
        <w:t>Resus</w:t>
      </w:r>
      <w:proofErr w:type="spellEnd"/>
      <w:r w:rsidR="00DE6717">
        <w:t xml:space="preserve"> nurse tells you 48yo man admitted under cardiology in </w:t>
      </w:r>
      <w:proofErr w:type="spellStart"/>
      <w:r w:rsidR="00DE6717">
        <w:t>resus</w:t>
      </w:r>
      <w:proofErr w:type="spellEnd"/>
      <w:r w:rsidR="00DE6717">
        <w:t xml:space="preserve"> 2 has developed respiratory distress and BP 90/50.  </w:t>
      </w:r>
      <w:r>
        <w:t xml:space="preserve">You are handed the </w:t>
      </w:r>
      <w:proofErr w:type="spellStart"/>
      <w:r>
        <w:t>casenotes</w:t>
      </w:r>
      <w:proofErr w:type="spellEnd"/>
      <w:r>
        <w:t xml:space="preserve">. </w:t>
      </w:r>
      <w:r w:rsidR="00DE6717">
        <w:t xml:space="preserve">You recall he </w:t>
      </w:r>
      <w:r w:rsidR="00E43322">
        <w:t xml:space="preserve">is an inferior </w:t>
      </w:r>
      <w:r>
        <w:t xml:space="preserve">STEMI patient </w:t>
      </w:r>
      <w:r w:rsidR="00E43322">
        <w:t xml:space="preserve">who was </w:t>
      </w:r>
      <w:proofErr w:type="spellStart"/>
      <w:r w:rsidR="00E43322">
        <w:t>thrombolysed</w:t>
      </w:r>
      <w:proofErr w:type="spellEnd"/>
      <w:r w:rsidR="00E43322">
        <w:t xml:space="preserve"> in ED by the Evening team after 48hours stuttering chest pain; he is </w:t>
      </w:r>
      <w:r>
        <w:t xml:space="preserve">still awaiting admission by the med reg.  </w:t>
      </w:r>
      <w:proofErr w:type="gramStart"/>
      <w:r w:rsidR="00E43322">
        <w:t>First Troponin of 37</w:t>
      </w:r>
      <w:r>
        <w:t>,000.</w:t>
      </w:r>
      <w:proofErr w:type="gramEnd"/>
      <w:r>
        <w:t xml:space="preserve">  </w:t>
      </w:r>
      <w:proofErr w:type="gramStart"/>
      <w:r w:rsidR="00E43322">
        <w:t>Pain</w:t>
      </w:r>
      <w:r>
        <w:t xml:space="preserve"> free </w:t>
      </w:r>
      <w:r w:rsidR="00E43322">
        <w:t>post</w:t>
      </w:r>
      <w:r>
        <w:t xml:space="preserve"> </w:t>
      </w:r>
      <w:r w:rsidR="00E43322">
        <w:t xml:space="preserve">TNK, </w:t>
      </w:r>
      <w:r>
        <w:t>aspirin</w:t>
      </w:r>
      <w:r w:rsidR="00E43322">
        <w:t xml:space="preserve">, </w:t>
      </w:r>
      <w:proofErr w:type="spellStart"/>
      <w:r w:rsidR="00E43322">
        <w:t>clexane</w:t>
      </w:r>
      <w:proofErr w:type="spellEnd"/>
      <w:r w:rsidR="00E43322">
        <w:t xml:space="preserve">, </w:t>
      </w:r>
      <w:proofErr w:type="spellStart"/>
      <w:r w:rsidR="00E43322">
        <w:t>clopidogrel</w:t>
      </w:r>
      <w:proofErr w:type="spellEnd"/>
      <w:r>
        <w:t>.</w:t>
      </w:r>
      <w:proofErr w:type="gramEnd"/>
      <w:r w:rsidR="00AE6F34">
        <w:t xml:space="preserve">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7BC13625" w14:textId="2C2ED6D4" w:rsidR="00355654" w:rsidRDefault="00AE6F34" w:rsidP="00734CC4">
      <w:pPr>
        <w:shd w:val="clear" w:color="auto" w:fill="C6D9F1" w:themeFill="text2" w:themeFillTint="33"/>
      </w:pPr>
      <w:r>
        <w:t>Extreme</w:t>
      </w:r>
      <w:r w:rsidR="00E43322">
        <w:t>ly</w:t>
      </w:r>
      <w:r>
        <w:t xml:space="preserve"> b</w:t>
      </w:r>
      <w:r w:rsidR="00A7629A">
        <w:t xml:space="preserve">reathless, denies </w:t>
      </w:r>
      <w:r>
        <w:t xml:space="preserve">palpitations or </w:t>
      </w:r>
      <w:r w:rsidR="00A7629A">
        <w:t>pain anywhere, feels light headed</w:t>
      </w:r>
    </w:p>
    <w:p w14:paraId="5F8C82E5" w14:textId="4493320C" w:rsidR="006744DB" w:rsidRDefault="00355654" w:rsidP="00734CC4">
      <w:pPr>
        <w:shd w:val="clear" w:color="auto" w:fill="C6D9F1" w:themeFill="text2" w:themeFillTint="33"/>
      </w:pPr>
      <w:r w:rsidRPr="006744DB">
        <w:rPr>
          <w:b/>
        </w:rPr>
        <w:t>HPC</w:t>
      </w:r>
      <w:r>
        <w:t xml:space="preserve"> </w:t>
      </w:r>
      <w:r w:rsidR="00A7629A">
        <w:t>(</w:t>
      </w:r>
      <w:proofErr w:type="spellStart"/>
      <w:r w:rsidR="00A7629A">
        <w:t>casenotes</w:t>
      </w:r>
      <w:proofErr w:type="spellEnd"/>
      <w:proofErr w:type="gramStart"/>
      <w:r w:rsidR="00A7629A">
        <w:t>)</w:t>
      </w:r>
      <w:r>
        <w:t>–</w:t>
      </w:r>
      <w:proofErr w:type="gramEnd"/>
      <w:r>
        <w:t xml:space="preserve"> </w:t>
      </w:r>
      <w:r w:rsidR="00A7629A">
        <w:t xml:space="preserve">Delayed presentation with </w:t>
      </w:r>
      <w:r w:rsidR="00E43322">
        <w:t>48h</w:t>
      </w:r>
      <w:r w:rsidR="00A7629A">
        <w:t xml:space="preserve"> CP, </w:t>
      </w:r>
      <w:r w:rsidR="00E43322">
        <w:t>Inferior STEMI</w:t>
      </w:r>
      <w:r w:rsidR="00A7629A">
        <w:t xml:space="preserve"> with Q waves, Trop 37, 000, second trop in lab at present</w:t>
      </w:r>
      <w:r w:rsidR="00AE6F34">
        <w:t xml:space="preserve">.  </w:t>
      </w:r>
      <w:proofErr w:type="gramStart"/>
      <w:r w:rsidR="00AE6F34">
        <w:t xml:space="preserve">Initial </w:t>
      </w:r>
      <w:r w:rsidR="00E43322">
        <w:t>vitals</w:t>
      </w:r>
      <w:r w:rsidR="00AE6F34">
        <w:t xml:space="preserve"> – Dual HS, clear chest</w:t>
      </w:r>
      <w:r w:rsidR="00E43322">
        <w:t>, HR 60</w:t>
      </w:r>
      <w:r w:rsidR="00AE6F34">
        <w:t xml:space="preserve"> and hypertensive 170/90.</w:t>
      </w:r>
      <w:proofErr w:type="gramEnd"/>
      <w:r w:rsidR="00AE6F34">
        <w:t xml:space="preserve"> </w:t>
      </w:r>
      <w:r w:rsidR="00E43322">
        <w:t xml:space="preserve">Show drug and </w:t>
      </w:r>
      <w:proofErr w:type="spellStart"/>
      <w:r w:rsidR="00E43322">
        <w:t>obs</w:t>
      </w:r>
      <w:proofErr w:type="spellEnd"/>
      <w:r w:rsidR="00E43322">
        <w:t xml:space="preserve"> charts.</w:t>
      </w:r>
      <w:r w:rsidR="00AE6F34">
        <w:t xml:space="preserve"> </w:t>
      </w:r>
      <w:r w:rsidR="00E43322">
        <w:t xml:space="preserve">HR 60-70 + </w:t>
      </w:r>
      <w:r w:rsidR="00AE6F34">
        <w:t xml:space="preserve">BP stable at 130/70 and pain free.  </w:t>
      </w:r>
    </w:p>
    <w:p w14:paraId="588DE92D" w14:textId="5540AC71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>:</w:t>
      </w:r>
      <w:r w:rsidR="00574875">
        <w:t xml:space="preserve"> </w:t>
      </w:r>
      <w:r w:rsidR="00AE6F34">
        <w:t xml:space="preserve">Never sees a GP, no regular meds, heavy smoker, strong FH IHD, no previous stroke or surgery.  </w:t>
      </w:r>
      <w:proofErr w:type="gramStart"/>
      <w:r w:rsidR="00822CEA">
        <w:t>NKDA</w:t>
      </w:r>
      <w:r w:rsidR="006744DB">
        <w:t>.</w:t>
      </w:r>
      <w:proofErr w:type="gramEnd"/>
      <w:r w:rsidR="006744DB">
        <w:t xml:space="preserve"> </w:t>
      </w:r>
      <w:r w:rsidR="00AE6F34">
        <w:t xml:space="preserve"> Binge </w:t>
      </w:r>
      <w:proofErr w:type="spellStart"/>
      <w:r w:rsidR="00AE6F34">
        <w:t>etoh</w:t>
      </w:r>
      <w:proofErr w:type="spellEnd"/>
      <w:r w:rsidR="00AE6F34">
        <w:t xml:space="preserve"> consumption on weekends</w:t>
      </w:r>
    </w:p>
    <w:p w14:paraId="2075DD20" w14:textId="277BD900" w:rsidR="00DC075A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  <w:r w:rsidR="00AE6F34">
        <w:t>Single</w:t>
      </w:r>
      <w:proofErr w:type="gramEnd"/>
      <w:r w:rsidR="00AE6F34">
        <w:t>, tradesman, lives alone</w:t>
      </w: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FD63216" w14:textId="5DF3C110" w:rsidR="00782709" w:rsidRDefault="00AE6F34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Rapid synthesis of clinical notes and nursing handover</w:t>
      </w:r>
      <w:r w:rsidR="00E43322">
        <w:t xml:space="preserve"> of acute deterioration</w:t>
      </w:r>
    </w:p>
    <w:p w14:paraId="3E86CC72" w14:textId="6B426052" w:rsidR="00AE6F34" w:rsidRDefault="00AE6F34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Assembles team </w:t>
      </w:r>
      <w:r w:rsidR="00E43322">
        <w:t xml:space="preserve">including medical registrar </w:t>
      </w:r>
      <w:r>
        <w:t>and coordinates focussed primary survey for predictable complications of delayed presentation of ACS</w:t>
      </w:r>
    </w:p>
    <w:p w14:paraId="0839756D" w14:textId="25916E24" w:rsidR="001178B2" w:rsidRDefault="001178B2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Chest exam: widespread </w:t>
      </w:r>
      <w:proofErr w:type="spellStart"/>
      <w:r>
        <w:t>crepitations</w:t>
      </w:r>
      <w:proofErr w:type="spellEnd"/>
      <w:r>
        <w:t xml:space="preserve"> to mid zones</w:t>
      </w:r>
      <w:r w:rsidR="001E283B">
        <w:t>; Pulmonary oedema on CXR</w:t>
      </w:r>
    </w:p>
    <w:p w14:paraId="58E286F6" w14:textId="573B1D3D" w:rsidR="001A7EE1" w:rsidRDefault="001A7EE1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Initiates NIV with </w:t>
      </w:r>
      <w:proofErr w:type="spellStart"/>
      <w:r>
        <w:t>BiPAP</w:t>
      </w:r>
      <w:proofErr w:type="spellEnd"/>
      <w:r>
        <w:t>; requires gel on beard for good seal</w:t>
      </w:r>
      <w:r w:rsidR="001E283B">
        <w:t>.  Intubation not required</w:t>
      </w:r>
    </w:p>
    <w:p w14:paraId="1F5A8009" w14:textId="427ED1B6" w:rsidR="001178B2" w:rsidRDefault="001178B2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proofErr w:type="spellStart"/>
      <w:r>
        <w:t>Hyperdynamic</w:t>
      </w:r>
      <w:proofErr w:type="spellEnd"/>
      <w:r>
        <w:t xml:space="preserve"> apex beat, Mid systolic murmur at LSE, no thrill</w:t>
      </w:r>
    </w:p>
    <w:p w14:paraId="09ED61CB" w14:textId="64AB9574" w:rsidR="00BE4102" w:rsidRDefault="001E283B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Repeat/serial ECG’</w:t>
      </w:r>
      <w:r w:rsidR="00BE4102">
        <w:t xml:space="preserve">s to exclude </w:t>
      </w:r>
      <w:r>
        <w:t xml:space="preserve">dysrhythmia /recurrent </w:t>
      </w:r>
      <w:proofErr w:type="spellStart"/>
      <w:r>
        <w:t>ischaemia+</w:t>
      </w:r>
      <w:r w:rsidR="00BE4102">
        <w:t>reinfarction</w:t>
      </w:r>
      <w:proofErr w:type="spellEnd"/>
    </w:p>
    <w:p w14:paraId="1D818156" w14:textId="4D26938F" w:rsidR="00AE6F34" w:rsidRDefault="00A7433D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? expertise to p</w:t>
      </w:r>
      <w:r w:rsidR="00AE6F34">
        <w:t xml:space="preserve">erforms EFAST scan – </w:t>
      </w:r>
      <w:r>
        <w:t>exclude</w:t>
      </w:r>
      <w:r w:rsidR="00AE6F34">
        <w:t xml:space="preserve"> pericardial </w:t>
      </w:r>
      <w:proofErr w:type="spellStart"/>
      <w:r w:rsidR="00AE6F34">
        <w:t>tamponade</w:t>
      </w:r>
      <w:proofErr w:type="spellEnd"/>
      <w:r w:rsidR="00AE6F34">
        <w:t xml:space="preserve"> </w:t>
      </w:r>
      <w:r>
        <w:t xml:space="preserve"> (LVFWR); unlikely to see IVS rupture or pap muscle rupture unless expert sonographer</w:t>
      </w:r>
      <w:r w:rsidR="00BE4102">
        <w:t>; look for global/regional wall motion defect</w:t>
      </w:r>
    </w:p>
    <w:p w14:paraId="2013F263" w14:textId="7B27D729" w:rsidR="001E283B" w:rsidRDefault="001E283B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Initiates GTN infusion, inotropes (adrenaline +/- </w:t>
      </w:r>
      <w:proofErr w:type="spellStart"/>
      <w:r>
        <w:t>dobutamine</w:t>
      </w:r>
      <w:proofErr w:type="spellEnd"/>
      <w:r>
        <w:t>) to appropriate endpoints</w:t>
      </w:r>
      <w:r w:rsidR="00FB3605">
        <w:t>, considers diuretics</w:t>
      </w:r>
    </w:p>
    <w:p w14:paraId="474D1D4E" w14:textId="6099861B" w:rsidR="00FB3605" w:rsidRDefault="00FB3605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Inserts arterial and central venous access with consideration of recent thrombolysis (compressible site)</w:t>
      </w:r>
    </w:p>
    <w:p w14:paraId="06F4AC1B" w14:textId="4E0CEAD3" w:rsidR="001E283B" w:rsidRDefault="001E283B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Consults with cardiology, ICU and ED consultants, recognising need for ICU/CCU </w:t>
      </w:r>
      <w:r w:rsidR="00FB3605">
        <w:t xml:space="preserve">for IABPC/angiogram </w:t>
      </w:r>
      <w:r>
        <w:t>pending referral to cardiothoracic unit</w:t>
      </w:r>
    </w:p>
    <w:p w14:paraId="11DD95EA" w14:textId="7AF45EA8" w:rsidR="001E283B" w:rsidRDefault="001E283B" w:rsidP="00822CE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Explanation to patient</w:t>
      </w:r>
      <w:r w:rsidR="00D9355D">
        <w:t xml:space="preserve"> </w:t>
      </w:r>
      <w:r>
        <w:t xml:space="preserve"> 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2D6A35E0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09DBF25B" w:rsidR="00DC075A" w:rsidRDefault="002A3131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t>Let’s get X to recap what happened in the scenario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55ED5284" w:rsidR="00DC075A" w:rsidRDefault="00C3769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approach did you take in assessing the sudden deteriorating</w:t>
      </w:r>
      <w:r w:rsidR="00303712">
        <w:t xml:space="preserve"> in this patient?</w:t>
      </w:r>
      <w:r w:rsidR="00374FE2">
        <w:t xml:space="preserve"> (DDX)</w:t>
      </w:r>
    </w:p>
    <w:p w14:paraId="0A93A384" w14:textId="34E37B50" w:rsidR="00C3769C" w:rsidRDefault="00C3769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 did the clinical examination assist you?</w:t>
      </w:r>
    </w:p>
    <w:p w14:paraId="5CF4C2D6" w14:textId="0C837A68" w:rsidR="00C3769C" w:rsidRDefault="00C3769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Were any specific tests hel</w:t>
      </w:r>
      <w:r w:rsidR="002A3131">
        <w:t>p</w:t>
      </w:r>
      <w:r>
        <w:t>ful?  What else might you have done?</w:t>
      </w:r>
    </w:p>
    <w:p w14:paraId="15FE714D" w14:textId="6B0ECAB1" w:rsidR="00C3769C" w:rsidRDefault="002A3131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I noticed that you gave XYZ</w:t>
      </w:r>
      <w:r w:rsidR="00C3769C">
        <w:t xml:space="preserve"> - can you </w:t>
      </w:r>
      <w:r>
        <w:t>talk us through</w:t>
      </w:r>
      <w:r w:rsidR="00C3769C">
        <w:t xml:space="preserve"> your rationale</w:t>
      </w:r>
      <w:r>
        <w:t xml:space="preserve"> for these</w:t>
      </w:r>
      <w:r w:rsidR="00C3769C">
        <w:t>?</w:t>
      </w:r>
    </w:p>
    <w:p w14:paraId="262EE2D9" w14:textId="2429E738" w:rsidR="00FB3605" w:rsidRDefault="00FB3605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The patient had been recently </w:t>
      </w:r>
      <w:proofErr w:type="spellStart"/>
      <w:r>
        <w:t>thrombolysed</w:t>
      </w:r>
      <w:proofErr w:type="spellEnd"/>
      <w:r>
        <w:t xml:space="preserve"> – how did this impact upon your management?</w:t>
      </w:r>
    </w:p>
    <w:p w14:paraId="404728CC" w14:textId="4A366475" w:rsidR="00C3769C" w:rsidRDefault="00C3769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If he did not improve, what other therapies might be considered</w:t>
      </w:r>
      <w:r w:rsidR="00374FE2">
        <w:t xml:space="preserve"> at RDH</w:t>
      </w:r>
      <w:r>
        <w:t>? What challenges did you face in delivering ideal care in this scenario (access to acute PCI, time of night</w:t>
      </w:r>
      <w:r w:rsidR="00374FE2">
        <w:t>, transfer for definitive care</w:t>
      </w:r>
      <w:r>
        <w:t>)</w:t>
      </w:r>
    </w:p>
    <w:p w14:paraId="58C372D4" w14:textId="49222457" w:rsidR="00C3769C" w:rsidRDefault="00C3769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lastRenderedPageBreak/>
        <w:t>What nursing challenges were t</w:t>
      </w:r>
      <w:bookmarkStart w:id="0" w:name="_GoBack"/>
      <w:bookmarkEnd w:id="0"/>
      <w:r>
        <w:t xml:space="preserve">here in delivering the </w:t>
      </w:r>
      <w:r w:rsidR="00374FE2">
        <w:t xml:space="preserve">requested </w:t>
      </w:r>
      <w:r>
        <w:t>treatment</w:t>
      </w:r>
      <w:r w:rsidR="00374FE2">
        <w:t>? (infusions)</w:t>
      </w:r>
    </w:p>
    <w:p w14:paraId="76981267" w14:textId="4306E910" w:rsidR="00FB3605" w:rsidRDefault="00FB3605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Human factors</w:t>
      </w:r>
    </w:p>
    <w:p w14:paraId="20CF655B" w14:textId="77777777" w:rsidR="009530BD" w:rsidRDefault="009530BD" w:rsidP="00800B5C">
      <w:pPr>
        <w:shd w:val="clear" w:color="auto" w:fill="C6D9F1" w:themeFill="text2" w:themeFillTint="33"/>
        <w:spacing w:line="276" w:lineRule="auto"/>
        <w:rPr>
          <w:b/>
        </w:rPr>
      </w:pPr>
    </w:p>
    <w:p w14:paraId="36410868" w14:textId="77777777" w:rsidR="00800B5C" w:rsidRPr="00C152D4" w:rsidRDefault="00800B5C" w:rsidP="00800B5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7EC5C90" w14:textId="51626069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>
        <w:t>?</w:t>
      </w:r>
    </w:p>
    <w:p w14:paraId="41A7F7E6" w14:textId="77777777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7EE536DC" w14:textId="44FDD13C" w:rsidR="00800B5C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3182DD31" w14:textId="4F7012D9" w:rsidR="002A3131" w:rsidRDefault="009530BD" w:rsidP="0031667C">
      <w:pPr>
        <w:shd w:val="clear" w:color="auto" w:fill="C6D9F1" w:themeFill="text2" w:themeFillTint="33"/>
      </w:pPr>
      <w:r>
        <w:t>NOTES</w:t>
      </w:r>
    </w:p>
    <w:p w14:paraId="046C6211" w14:textId="77777777" w:rsidR="002A3131" w:rsidRDefault="002A3131" w:rsidP="0031667C">
      <w:pPr>
        <w:shd w:val="clear" w:color="auto" w:fill="C6D9F1" w:themeFill="text2" w:themeFillTint="33"/>
      </w:pPr>
    </w:p>
    <w:p w14:paraId="5DC6005B" w14:textId="26962DC4" w:rsidR="00800B5C" w:rsidRDefault="00800B5C" w:rsidP="0031667C">
      <w:pPr>
        <w:shd w:val="clear" w:color="auto" w:fill="C6D9F1" w:themeFill="text2" w:themeFillTint="33"/>
        <w:rPr>
          <w:u w:val="single"/>
        </w:rPr>
      </w:pPr>
      <w:r>
        <w:t>*</w:t>
      </w:r>
      <w:r w:rsidR="0031667C">
        <w:rPr>
          <w:u w:val="single"/>
        </w:rPr>
        <w:t>Papillary m rupture</w:t>
      </w:r>
    </w:p>
    <w:p w14:paraId="6A668F1E" w14:textId="5CD719BB" w:rsidR="0031667C" w:rsidRPr="0031667C" w:rsidRDefault="0031667C" w:rsidP="0031667C">
      <w:pPr>
        <w:shd w:val="clear" w:color="auto" w:fill="C6D9F1" w:themeFill="text2" w:themeFillTint="33"/>
      </w:pPr>
      <w:r w:rsidRPr="0031667C">
        <w:t>Causes 5% deaths from MI</w:t>
      </w:r>
      <w:r w:rsidR="00BE4102">
        <w:t xml:space="preserve">, More common with </w:t>
      </w:r>
      <w:r w:rsidR="003E27CC">
        <w:t xml:space="preserve">RCA occlusion (inferior MI) thus </w:t>
      </w:r>
      <w:proofErr w:type="spellStart"/>
      <w:r w:rsidR="003E27CC">
        <w:t>Posteromed</w:t>
      </w:r>
      <w:proofErr w:type="spellEnd"/>
      <w:r w:rsidR="003E27CC">
        <w:t xml:space="preserve"> pap m rupture 6-12x more common.</w:t>
      </w:r>
    </w:p>
    <w:p w14:paraId="7AAA34C5" w14:textId="2A4E5D13" w:rsidR="0031667C" w:rsidRDefault="0031667C" w:rsidP="0031667C">
      <w:pPr>
        <w:shd w:val="clear" w:color="auto" w:fill="C6D9F1" w:themeFill="text2" w:themeFillTint="33"/>
      </w:pPr>
      <w:r w:rsidRPr="0031667C">
        <w:t>O</w:t>
      </w:r>
      <w:r w:rsidR="00BE4102">
        <w:t>c</w:t>
      </w:r>
      <w:r w:rsidR="002A3131">
        <w:t>c</w:t>
      </w:r>
      <w:r w:rsidRPr="0031667C">
        <w:t xml:space="preserve">urs in both STEMI and </w:t>
      </w:r>
      <w:proofErr w:type="spellStart"/>
      <w:r w:rsidRPr="0031667C">
        <w:t>nSTEMI</w:t>
      </w:r>
      <w:proofErr w:type="spellEnd"/>
      <w:r w:rsidR="00FA5075">
        <w:t xml:space="preserve">, usually </w:t>
      </w:r>
      <w:r w:rsidR="002A3131">
        <w:t xml:space="preserve">2-5 days post MI; usually first MI </w:t>
      </w:r>
      <w:r w:rsidR="00FA5075">
        <w:t>(no collaterals formed)</w:t>
      </w:r>
    </w:p>
    <w:p w14:paraId="1957A018" w14:textId="52C7253D" w:rsidR="0031667C" w:rsidRDefault="0031667C" w:rsidP="0031667C">
      <w:pPr>
        <w:shd w:val="clear" w:color="auto" w:fill="C6D9F1" w:themeFill="text2" w:themeFillTint="33"/>
      </w:pPr>
      <w:r>
        <w:t>Associated with delayed admission and recurrent angina before presentation</w:t>
      </w:r>
    </w:p>
    <w:p w14:paraId="4D35E394" w14:textId="77777777" w:rsidR="00DD387E" w:rsidRDefault="00DD387E" w:rsidP="00DD387E">
      <w:pPr>
        <w:shd w:val="clear" w:color="auto" w:fill="C6D9F1" w:themeFill="text2" w:themeFillTint="33"/>
      </w:pPr>
      <w:proofErr w:type="gramStart"/>
      <w:r>
        <w:t xml:space="preserve">Due to single vessel supply (PDA) </w:t>
      </w:r>
      <w:proofErr w:type="spellStart"/>
      <w:r>
        <w:t>c.f</w:t>
      </w:r>
      <w:proofErr w:type="spellEnd"/>
      <w:r>
        <w:t xml:space="preserve"> </w:t>
      </w:r>
      <w:proofErr w:type="spellStart"/>
      <w:r>
        <w:t>anterolat</w:t>
      </w:r>
      <w:proofErr w:type="spellEnd"/>
      <w:r>
        <w:t xml:space="preserve"> pap (</w:t>
      </w:r>
      <w:proofErr w:type="spellStart"/>
      <w:r>
        <w:t>LAD+LCx</w:t>
      </w:r>
      <w:proofErr w:type="spellEnd"/>
      <w:r>
        <w:t xml:space="preserve"> supply).</w:t>
      </w:r>
      <w:proofErr w:type="gramEnd"/>
      <w:r>
        <w:t xml:space="preserve">  </w:t>
      </w:r>
    </w:p>
    <w:p w14:paraId="72E4C3BB" w14:textId="5EC0409C" w:rsidR="00DD387E" w:rsidRDefault="00DD387E" w:rsidP="00DD387E">
      <w:pPr>
        <w:shd w:val="clear" w:color="auto" w:fill="C6D9F1" w:themeFill="text2" w:themeFillTint="33"/>
      </w:pPr>
      <w:r>
        <w:t>Occurs 2-7 days post infarct; complete or partial rupture, varying severity of LVF</w:t>
      </w:r>
    </w:p>
    <w:p w14:paraId="028C0273" w14:textId="77777777" w:rsidR="00DD387E" w:rsidRDefault="00DD387E" w:rsidP="0031667C">
      <w:pPr>
        <w:shd w:val="clear" w:color="auto" w:fill="C6D9F1" w:themeFill="text2" w:themeFillTint="33"/>
      </w:pPr>
    </w:p>
    <w:p w14:paraId="7834A955" w14:textId="7CF311E1" w:rsidR="0031667C" w:rsidRDefault="0031667C" w:rsidP="0031667C">
      <w:pPr>
        <w:shd w:val="clear" w:color="auto" w:fill="C6D9F1" w:themeFill="text2" w:themeFillTint="33"/>
      </w:pPr>
      <w:r>
        <w:t xml:space="preserve">Clinically causes acute APO and shock; thrill and variable intensity </w:t>
      </w:r>
      <w:r w:rsidR="00FA5075">
        <w:t xml:space="preserve">mid or late or </w:t>
      </w:r>
      <w:proofErr w:type="spellStart"/>
      <w:r w:rsidR="00FA5075">
        <w:t>holo</w:t>
      </w:r>
      <w:proofErr w:type="spellEnd"/>
      <w:r w:rsidR="00FA5075">
        <w:t>-</w:t>
      </w:r>
      <w:r>
        <w:t>systolic murmur</w:t>
      </w:r>
    </w:p>
    <w:p w14:paraId="5046B23E" w14:textId="77777777" w:rsidR="00DD387E" w:rsidRDefault="00DD387E" w:rsidP="0031667C">
      <w:pPr>
        <w:shd w:val="clear" w:color="auto" w:fill="C6D9F1" w:themeFill="text2" w:themeFillTint="33"/>
      </w:pPr>
    </w:p>
    <w:p w14:paraId="3EDC7AD3" w14:textId="77777777" w:rsidR="00DD387E" w:rsidRPr="00FB3605" w:rsidRDefault="00DD387E" w:rsidP="00DD387E">
      <w:pPr>
        <w:shd w:val="clear" w:color="auto" w:fill="C6D9F1" w:themeFill="text2" w:themeFillTint="33"/>
        <w:rPr>
          <w:color w:val="FF0000"/>
        </w:rPr>
      </w:pPr>
      <w:r w:rsidRPr="00FB3605">
        <w:rPr>
          <w:color w:val="FF0000"/>
        </w:rPr>
        <w:t>Rx: Rx APO + aggressive afterload reduction with nitrates/vasodilators, diuretics, IABPC, emergent repair + CABG</w:t>
      </w:r>
    </w:p>
    <w:p w14:paraId="2B60B98F" w14:textId="77777777" w:rsidR="00DD387E" w:rsidRDefault="00DD387E" w:rsidP="00DD387E">
      <w:pPr>
        <w:shd w:val="clear" w:color="auto" w:fill="C6D9F1" w:themeFill="text2" w:themeFillTint="33"/>
      </w:pPr>
    </w:p>
    <w:p w14:paraId="68F0BF60" w14:textId="1C4DB150" w:rsidR="00FA0FF7" w:rsidRDefault="00FA0FF7" w:rsidP="0031667C">
      <w:pPr>
        <w:shd w:val="clear" w:color="auto" w:fill="C6D9F1" w:themeFill="text2" w:themeFillTint="33"/>
      </w:pPr>
      <w:r>
        <w:t xml:space="preserve">Repair mortality rates 25%; higher if female, poor LV </w:t>
      </w:r>
      <w:proofErr w:type="spellStart"/>
      <w:proofErr w:type="gramStart"/>
      <w:r>
        <w:t>fn</w:t>
      </w:r>
      <w:proofErr w:type="spellEnd"/>
      <w:proofErr w:type="gramEnd"/>
      <w:r>
        <w:t>, older age</w:t>
      </w:r>
    </w:p>
    <w:p w14:paraId="4F63C6E1" w14:textId="77777777" w:rsidR="0031667C" w:rsidRDefault="0031667C" w:rsidP="0031667C">
      <w:pPr>
        <w:shd w:val="clear" w:color="auto" w:fill="C6D9F1" w:themeFill="text2" w:themeFillTint="33"/>
      </w:pPr>
    </w:p>
    <w:p w14:paraId="0A2B1484" w14:textId="77777777" w:rsidR="00DD387E" w:rsidRDefault="00FA5075" w:rsidP="0031667C">
      <w:pPr>
        <w:shd w:val="clear" w:color="auto" w:fill="C6D9F1" w:themeFill="text2" w:themeFillTint="33"/>
      </w:pPr>
      <w:r w:rsidRPr="00DD387E">
        <w:rPr>
          <w:u w:val="single"/>
        </w:rPr>
        <w:t>*</w:t>
      </w:r>
      <w:r w:rsidR="0031667C" w:rsidRPr="00DD387E">
        <w:rPr>
          <w:u w:val="single"/>
        </w:rPr>
        <w:t>IVS rupture</w:t>
      </w:r>
      <w:r w:rsidR="0031667C">
        <w:t xml:space="preserve"> </w:t>
      </w:r>
    </w:p>
    <w:p w14:paraId="5008E2CC" w14:textId="77777777" w:rsidR="00DD387E" w:rsidRDefault="00DD387E" w:rsidP="0031667C">
      <w:pPr>
        <w:shd w:val="clear" w:color="auto" w:fill="C6D9F1" w:themeFill="text2" w:themeFillTint="33"/>
      </w:pPr>
    </w:p>
    <w:p w14:paraId="3CEC828E" w14:textId="46C74EC5" w:rsidR="0031667C" w:rsidRDefault="00DD387E" w:rsidP="0031667C">
      <w:pPr>
        <w:shd w:val="clear" w:color="auto" w:fill="C6D9F1" w:themeFill="text2" w:themeFillTint="33"/>
      </w:pPr>
      <w:r>
        <w:t xml:space="preserve">Clinically causes </w:t>
      </w:r>
      <w:r w:rsidR="0031667C">
        <w:t xml:space="preserve">loud </w:t>
      </w:r>
      <w:proofErr w:type="spellStart"/>
      <w:r w:rsidR="0031667C">
        <w:t>holosystolic</w:t>
      </w:r>
      <w:proofErr w:type="spellEnd"/>
      <w:r w:rsidR="0031667C">
        <w:t xml:space="preserve"> murmur and thrill, biventricular R&gt;L) failure and shock</w:t>
      </w:r>
    </w:p>
    <w:p w14:paraId="247A08C0" w14:textId="0E93F637" w:rsidR="00FA5075" w:rsidRDefault="00FA5075" w:rsidP="0031667C">
      <w:pPr>
        <w:shd w:val="clear" w:color="auto" w:fill="C6D9F1" w:themeFill="text2" w:themeFillTint="33"/>
      </w:pPr>
      <w:r>
        <w:t xml:space="preserve">LAD occlusion especially wraparound LAD type (1/3 people LAD wraps around apex to supply lower IVS instead of RCA supplying this: thus </w:t>
      </w:r>
      <w:proofErr w:type="gramStart"/>
      <w:r>
        <w:t>has</w:t>
      </w:r>
      <w:proofErr w:type="gramEnd"/>
      <w:r>
        <w:t xml:space="preserve"> inferior STE and QW in addition to classic anterior</w:t>
      </w:r>
      <w:r w:rsidR="009530BD">
        <w:t xml:space="preserve"> STEMI</w:t>
      </w:r>
      <w:r>
        <w:t xml:space="preserve"> changes)</w:t>
      </w:r>
    </w:p>
    <w:p w14:paraId="2ACAF680" w14:textId="77777777" w:rsidR="00FA5075" w:rsidRDefault="00FA5075" w:rsidP="0031667C">
      <w:pPr>
        <w:shd w:val="clear" w:color="auto" w:fill="C6D9F1" w:themeFill="text2" w:themeFillTint="33"/>
      </w:pPr>
    </w:p>
    <w:p w14:paraId="7DED9F7D" w14:textId="6D0A70A0" w:rsidR="00FB3605" w:rsidRPr="00FB3605" w:rsidRDefault="00FB3605" w:rsidP="0031667C">
      <w:pPr>
        <w:shd w:val="clear" w:color="auto" w:fill="C6D9F1" w:themeFill="text2" w:themeFillTint="33"/>
        <w:rPr>
          <w:color w:val="FF0000"/>
        </w:rPr>
      </w:pPr>
      <w:proofErr w:type="spellStart"/>
      <w:r w:rsidRPr="00FB3605">
        <w:rPr>
          <w:color w:val="FF0000"/>
        </w:rPr>
        <w:t>Rx</w:t>
      </w:r>
      <w:proofErr w:type="gramStart"/>
      <w:r w:rsidRPr="00FB3605">
        <w:rPr>
          <w:color w:val="FF0000"/>
        </w:rPr>
        <w:t>:Stabilise</w:t>
      </w:r>
      <w:proofErr w:type="spellEnd"/>
      <w:proofErr w:type="gramEnd"/>
      <w:r w:rsidRPr="00FB3605">
        <w:rPr>
          <w:color w:val="FF0000"/>
        </w:rPr>
        <w:t xml:space="preserve"> cardiogenic shock with  afterload reduction </w:t>
      </w:r>
      <w:r>
        <w:rPr>
          <w:color w:val="FF0000"/>
        </w:rPr>
        <w:t xml:space="preserve">to reduce L-R shunt </w:t>
      </w:r>
      <w:r w:rsidRPr="00FB3605">
        <w:rPr>
          <w:color w:val="FF0000"/>
        </w:rPr>
        <w:t>(vasodilators, diuretics)</w:t>
      </w:r>
      <w:r>
        <w:rPr>
          <w:color w:val="FF0000"/>
        </w:rPr>
        <w:t>; inotropes</w:t>
      </w:r>
      <w:r w:rsidRPr="00FB3605">
        <w:rPr>
          <w:color w:val="FF0000"/>
        </w:rPr>
        <w:t xml:space="preserve"> and IABPC</w:t>
      </w:r>
      <w:r>
        <w:rPr>
          <w:color w:val="FF0000"/>
        </w:rPr>
        <w:t xml:space="preserve"> for LV systolic dysfunction</w:t>
      </w:r>
      <w:r w:rsidRPr="00FB3605">
        <w:rPr>
          <w:color w:val="FF0000"/>
        </w:rPr>
        <w:t>; NIV for APO, definitive repair and CABG</w:t>
      </w:r>
    </w:p>
    <w:p w14:paraId="200C67C3" w14:textId="77777777" w:rsidR="00FB3605" w:rsidRDefault="00FB3605" w:rsidP="0031667C">
      <w:pPr>
        <w:shd w:val="clear" w:color="auto" w:fill="C6D9F1" w:themeFill="text2" w:themeFillTint="33"/>
      </w:pPr>
    </w:p>
    <w:p w14:paraId="7CBA9165" w14:textId="77777777" w:rsidR="00FB3605" w:rsidRDefault="00FA5075" w:rsidP="0031667C">
      <w:pPr>
        <w:shd w:val="clear" w:color="auto" w:fill="C6D9F1" w:themeFill="text2" w:themeFillTint="33"/>
      </w:pPr>
      <w:r w:rsidRPr="00FB3605">
        <w:rPr>
          <w:u w:val="single"/>
        </w:rPr>
        <w:t>*Death from Rupture of LV free wall</w:t>
      </w:r>
      <w:r>
        <w:t xml:space="preserve"> (</w:t>
      </w:r>
      <w:proofErr w:type="spellStart"/>
      <w:r>
        <w:t>tamponade</w:t>
      </w:r>
      <w:proofErr w:type="spellEnd"/>
      <w:r>
        <w:t xml:space="preserve">) </w:t>
      </w:r>
    </w:p>
    <w:p w14:paraId="475F5AE0" w14:textId="1C68DCDC" w:rsidR="00FA5075" w:rsidRDefault="00FA5075" w:rsidP="0031667C">
      <w:pPr>
        <w:shd w:val="clear" w:color="auto" w:fill="C6D9F1" w:themeFill="text2" w:themeFillTint="33"/>
        <w:rPr>
          <w:rFonts w:ascii="Arial" w:hAnsi="Arial" w:cs="Arial"/>
          <w:sz w:val="17"/>
          <w:szCs w:val="17"/>
        </w:rPr>
      </w:pPr>
      <w:r>
        <w:t xml:space="preserve">&lt;1% STEMI; occurs in 12% given </w:t>
      </w:r>
      <w:proofErr w:type="gramStart"/>
      <w:r>
        <w:t>fibrinolysis  UTD</w:t>
      </w:r>
      <w:proofErr w:type="gramEnd"/>
      <w:r>
        <w:t xml:space="preserve">:  </w:t>
      </w:r>
      <w:r>
        <w:rPr>
          <w:rFonts w:ascii="Arial" w:hAnsi="Arial" w:cs="Arial"/>
          <w:sz w:val="17"/>
          <w:szCs w:val="17"/>
        </w:rPr>
        <w:t>Am Heart J. 2006;151(2):316.</w:t>
      </w:r>
    </w:p>
    <w:p w14:paraId="53E6744C" w14:textId="55774428" w:rsidR="00FA5075" w:rsidRDefault="00FA5075" w:rsidP="0031667C">
      <w:pPr>
        <w:shd w:val="clear" w:color="auto" w:fill="C6D9F1" w:themeFill="text2" w:themeFillTint="33"/>
        <w:rPr>
          <w:rFonts w:ascii="Arial" w:hAnsi="Arial" w:cs="Arial"/>
          <w:sz w:val="17"/>
          <w:szCs w:val="17"/>
        </w:rPr>
      </w:pPr>
      <w:r w:rsidRPr="00C3769C">
        <w:rPr>
          <w:rFonts w:ascii="Arial" w:hAnsi="Arial" w:cs="Arial"/>
          <w:sz w:val="24"/>
        </w:rPr>
        <w:t xml:space="preserve">Increased risk with large </w:t>
      </w:r>
      <w:proofErr w:type="spellStart"/>
      <w:r w:rsidRPr="00C3769C">
        <w:rPr>
          <w:rFonts w:ascii="Arial" w:hAnsi="Arial" w:cs="Arial"/>
          <w:sz w:val="24"/>
        </w:rPr>
        <w:t>transmural</w:t>
      </w:r>
      <w:proofErr w:type="spellEnd"/>
      <w:r w:rsidRPr="00C3769C">
        <w:rPr>
          <w:rFonts w:ascii="Arial" w:hAnsi="Arial" w:cs="Arial"/>
          <w:sz w:val="24"/>
        </w:rPr>
        <w:t xml:space="preserve"> AUC (CK), first MI (no collaterals), persistent STE or CP</w:t>
      </w:r>
      <w:r w:rsidR="0077151B" w:rsidRPr="00C3769C">
        <w:rPr>
          <w:rFonts w:ascii="Arial" w:hAnsi="Arial" w:cs="Arial"/>
          <w:sz w:val="24"/>
        </w:rPr>
        <w:t xml:space="preserve"> (</w:t>
      </w:r>
      <w:proofErr w:type="gramStart"/>
      <w:r w:rsidR="0077151B" w:rsidRPr="00C3769C">
        <w:rPr>
          <w:rFonts w:ascii="Arial" w:hAnsi="Arial" w:cs="Arial"/>
          <w:sz w:val="24"/>
        </w:rPr>
        <w:t>incomplete</w:t>
      </w:r>
      <w:proofErr w:type="gramEnd"/>
      <w:r w:rsidR="0077151B" w:rsidRPr="00C3769C">
        <w:rPr>
          <w:rFonts w:ascii="Arial" w:hAnsi="Arial" w:cs="Arial"/>
          <w:sz w:val="24"/>
        </w:rPr>
        <w:t xml:space="preserve"> reperfusion)</w:t>
      </w:r>
      <w:r w:rsidRPr="00C3769C">
        <w:rPr>
          <w:rFonts w:ascii="Arial" w:hAnsi="Arial" w:cs="Arial"/>
          <w:sz w:val="24"/>
        </w:rPr>
        <w:t xml:space="preserve">, age&gt;70, </w:t>
      </w:r>
      <w:r w:rsidR="0077151B" w:rsidRPr="00C3769C">
        <w:rPr>
          <w:rFonts w:ascii="Arial" w:hAnsi="Arial" w:cs="Arial"/>
          <w:sz w:val="24"/>
        </w:rPr>
        <w:t xml:space="preserve">females, </w:t>
      </w:r>
      <w:r w:rsidRPr="00C3769C">
        <w:rPr>
          <w:rFonts w:ascii="Arial" w:hAnsi="Arial" w:cs="Arial"/>
          <w:sz w:val="24"/>
        </w:rPr>
        <w:t>anterior MI</w:t>
      </w:r>
      <w:r w:rsidR="0077151B" w:rsidRPr="00C3769C">
        <w:rPr>
          <w:rFonts w:ascii="Arial" w:hAnsi="Arial" w:cs="Arial"/>
          <w:sz w:val="24"/>
        </w:rPr>
        <w:t>:</w:t>
      </w:r>
      <w:r w:rsidR="0077151B">
        <w:rPr>
          <w:rFonts w:ascii="Arial" w:hAnsi="Arial" w:cs="Arial"/>
          <w:sz w:val="17"/>
          <w:szCs w:val="17"/>
        </w:rPr>
        <w:t xml:space="preserve"> Am Heart J. 1989;117(4):809. MILIS study</w:t>
      </w:r>
    </w:p>
    <w:p w14:paraId="185B7AE3" w14:textId="68B44454" w:rsidR="00FA5075" w:rsidRDefault="00FA5075" w:rsidP="0031667C">
      <w:pPr>
        <w:shd w:val="clear" w:color="auto" w:fill="C6D9F1" w:themeFill="text2" w:themeFillTint="33"/>
      </w:pPr>
      <w:r>
        <w:rPr>
          <w:rFonts w:ascii="Arial" w:hAnsi="Arial" w:cs="Arial"/>
          <w:sz w:val="17"/>
          <w:szCs w:val="17"/>
        </w:rPr>
        <w:t xml:space="preserve">Reduced risk with beta </w:t>
      </w:r>
      <w:proofErr w:type="gramStart"/>
      <w:r>
        <w:rPr>
          <w:rFonts w:ascii="Arial" w:hAnsi="Arial" w:cs="Arial"/>
          <w:sz w:val="17"/>
          <w:szCs w:val="17"/>
        </w:rPr>
        <w:t>blockade</w:t>
      </w:r>
      <w:r w:rsidR="0077151B">
        <w:rPr>
          <w:rFonts w:ascii="Arial" w:hAnsi="Arial" w:cs="Arial"/>
          <w:sz w:val="17"/>
          <w:szCs w:val="17"/>
        </w:rPr>
        <w:t xml:space="preserve">  ISIS</w:t>
      </w:r>
      <w:proofErr w:type="gramEnd"/>
      <w:r w:rsidR="0077151B">
        <w:rPr>
          <w:rFonts w:ascii="Arial" w:hAnsi="Arial" w:cs="Arial"/>
          <w:sz w:val="17"/>
          <w:szCs w:val="17"/>
        </w:rPr>
        <w:t>-1: Lancet. 1988</w:t>
      </w:r>
      <w:proofErr w:type="gramStart"/>
      <w:r w:rsidR="0077151B">
        <w:rPr>
          <w:rFonts w:ascii="Arial" w:hAnsi="Arial" w:cs="Arial"/>
          <w:sz w:val="17"/>
          <w:szCs w:val="17"/>
        </w:rPr>
        <w:t>;1</w:t>
      </w:r>
      <w:proofErr w:type="gramEnd"/>
      <w:r w:rsidR="0077151B">
        <w:rPr>
          <w:rFonts w:ascii="Arial" w:hAnsi="Arial" w:cs="Arial"/>
          <w:sz w:val="17"/>
          <w:szCs w:val="17"/>
        </w:rPr>
        <w:t>(8591):921.</w:t>
      </w:r>
    </w:p>
    <w:p w14:paraId="60DC7ABB" w14:textId="5D595A3F" w:rsidR="00FA5075" w:rsidRDefault="0077151B" w:rsidP="0031667C">
      <w:pPr>
        <w:shd w:val="clear" w:color="auto" w:fill="C6D9F1" w:themeFill="text2" w:themeFillTint="33"/>
      </w:pPr>
      <w:r>
        <w:t>Later complication</w:t>
      </w:r>
      <w:r w:rsidR="009530BD">
        <w:t xml:space="preserve"> of MI</w:t>
      </w:r>
      <w:r>
        <w:t>: occurs 5/7 post MI in 50% cases; by 2 weeks in 90% cases</w:t>
      </w:r>
    </w:p>
    <w:p w14:paraId="5B7EA4B8" w14:textId="7C901B0D" w:rsidR="0077151B" w:rsidRDefault="0077151B" w:rsidP="0031667C">
      <w:pPr>
        <w:shd w:val="clear" w:color="auto" w:fill="C6D9F1" w:themeFill="text2" w:themeFillTint="33"/>
        <w:rPr>
          <w:rFonts w:ascii="Arial" w:hAnsi="Arial" w:cs="Arial"/>
          <w:sz w:val="17"/>
          <w:szCs w:val="17"/>
        </w:rPr>
      </w:pPr>
      <w:r>
        <w:t xml:space="preserve">Reduced risk with early reperfusion (TIMI) except if age &gt;75: GISSI </w:t>
      </w:r>
      <w:proofErr w:type="spellStart"/>
      <w:r w:rsidR="00C3769C">
        <w:rPr>
          <w:rFonts w:ascii="Arial" w:hAnsi="Arial" w:cs="Arial"/>
          <w:sz w:val="17"/>
          <w:szCs w:val="17"/>
        </w:rPr>
        <w:t>Gruppo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3769C">
        <w:rPr>
          <w:rFonts w:ascii="Arial" w:hAnsi="Arial" w:cs="Arial"/>
          <w:sz w:val="17"/>
          <w:szCs w:val="17"/>
        </w:rPr>
        <w:t>Italiano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per lo Studio </w:t>
      </w:r>
      <w:proofErr w:type="spellStart"/>
      <w:r w:rsidR="00C3769C">
        <w:rPr>
          <w:rFonts w:ascii="Arial" w:hAnsi="Arial" w:cs="Arial"/>
          <w:sz w:val="17"/>
          <w:szCs w:val="17"/>
        </w:rPr>
        <w:t>della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3769C">
        <w:rPr>
          <w:rFonts w:ascii="Arial" w:hAnsi="Arial" w:cs="Arial"/>
          <w:sz w:val="17"/>
          <w:szCs w:val="17"/>
        </w:rPr>
        <w:t>Streptochinasi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3769C">
        <w:rPr>
          <w:rFonts w:ascii="Arial" w:hAnsi="Arial" w:cs="Arial"/>
          <w:sz w:val="17"/>
          <w:szCs w:val="17"/>
        </w:rPr>
        <w:t>nell'Infarto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="00C3769C">
        <w:rPr>
          <w:rFonts w:ascii="Arial" w:hAnsi="Arial" w:cs="Arial"/>
          <w:sz w:val="17"/>
          <w:szCs w:val="17"/>
        </w:rPr>
        <w:t>Miocardico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;</w:t>
      </w:r>
      <w:proofErr w:type="gramEnd"/>
      <w:r w:rsidR="00C3769C">
        <w:rPr>
          <w:rFonts w:ascii="Arial" w:hAnsi="Arial" w:cs="Arial"/>
          <w:sz w:val="17"/>
          <w:szCs w:val="17"/>
        </w:rPr>
        <w:t xml:space="preserve"> J Am </w:t>
      </w:r>
      <w:proofErr w:type="spellStart"/>
      <w:r w:rsidR="00C3769C">
        <w:rPr>
          <w:rFonts w:ascii="Arial" w:hAnsi="Arial" w:cs="Arial"/>
          <w:sz w:val="17"/>
          <w:szCs w:val="17"/>
        </w:rPr>
        <w:t>Coll</w:t>
      </w:r>
      <w:proofErr w:type="spellEnd"/>
      <w:r w:rsidR="00C3769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3769C">
        <w:rPr>
          <w:rFonts w:ascii="Arial" w:hAnsi="Arial" w:cs="Arial"/>
          <w:sz w:val="17"/>
          <w:szCs w:val="17"/>
        </w:rPr>
        <w:t>Cardiol</w:t>
      </w:r>
      <w:proofErr w:type="spellEnd"/>
      <w:r w:rsidR="00C3769C">
        <w:rPr>
          <w:rFonts w:ascii="Arial" w:hAnsi="Arial" w:cs="Arial"/>
          <w:sz w:val="17"/>
          <w:szCs w:val="17"/>
        </w:rPr>
        <w:t>. 1990</w:t>
      </w:r>
      <w:proofErr w:type="gramStart"/>
      <w:r w:rsidR="00C3769C">
        <w:rPr>
          <w:rFonts w:ascii="Arial" w:hAnsi="Arial" w:cs="Arial"/>
          <w:sz w:val="17"/>
          <w:szCs w:val="17"/>
        </w:rPr>
        <w:t>;16</w:t>
      </w:r>
      <w:proofErr w:type="gramEnd"/>
      <w:r w:rsidR="00C3769C">
        <w:rPr>
          <w:rFonts w:ascii="Arial" w:hAnsi="Arial" w:cs="Arial"/>
          <w:sz w:val="17"/>
          <w:szCs w:val="17"/>
        </w:rPr>
        <w:t>(2):359</w:t>
      </w:r>
      <w:r w:rsidR="00C3769C">
        <w:t xml:space="preserve"> ; </w:t>
      </w:r>
      <w:r>
        <w:t xml:space="preserve">PPRIMM75 </w:t>
      </w:r>
      <w:proofErr w:type="spellStart"/>
      <w:r>
        <w:rPr>
          <w:rFonts w:ascii="Arial" w:hAnsi="Arial" w:cs="Arial"/>
          <w:sz w:val="17"/>
          <w:szCs w:val="17"/>
        </w:rPr>
        <w:t>Eur</w:t>
      </w:r>
      <w:proofErr w:type="spellEnd"/>
      <w:r>
        <w:rPr>
          <w:rFonts w:ascii="Arial" w:hAnsi="Arial" w:cs="Arial"/>
          <w:sz w:val="17"/>
          <w:szCs w:val="17"/>
        </w:rPr>
        <w:t xml:space="preserve"> Heart J. 2005;26(17):1705.</w:t>
      </w:r>
    </w:p>
    <w:p w14:paraId="5BF7A319" w14:textId="77777777" w:rsidR="00BE4102" w:rsidRDefault="00BE4102" w:rsidP="0031667C">
      <w:pPr>
        <w:shd w:val="clear" w:color="auto" w:fill="C6D9F1" w:themeFill="text2" w:themeFillTint="33"/>
        <w:rPr>
          <w:rFonts w:ascii="Arial" w:hAnsi="Arial" w:cs="Arial"/>
          <w:sz w:val="17"/>
          <w:szCs w:val="17"/>
        </w:rPr>
      </w:pPr>
    </w:p>
    <w:p w14:paraId="4638E13B" w14:textId="7B44C182" w:rsidR="00BE4102" w:rsidRDefault="00BE4102" w:rsidP="0031667C">
      <w:pPr>
        <w:shd w:val="clear" w:color="auto" w:fill="C6D9F1" w:themeFill="text2" w:themeFillTint="33"/>
        <w:rPr>
          <w:rFonts w:ascii="Arial" w:hAnsi="Arial" w:cs="Arial"/>
          <w:sz w:val="24"/>
        </w:rPr>
      </w:pPr>
      <w:r w:rsidRPr="00BE4102">
        <w:rPr>
          <w:rFonts w:ascii="Arial" w:hAnsi="Arial" w:cs="Arial"/>
          <w:sz w:val="24"/>
        </w:rPr>
        <w:t xml:space="preserve">Pulmonary Artery catheter to diagnose cardiogenic shock:  </w:t>
      </w:r>
      <w:proofErr w:type="spellStart"/>
      <w:r w:rsidRPr="00BE4102">
        <w:rPr>
          <w:rFonts w:ascii="Arial" w:hAnsi="Arial" w:cs="Arial"/>
          <w:sz w:val="24"/>
        </w:rPr>
        <w:t>hT</w:t>
      </w:r>
      <w:proofErr w:type="spellEnd"/>
      <w:r w:rsidRPr="00BE4102">
        <w:rPr>
          <w:rFonts w:ascii="Arial" w:hAnsi="Arial" w:cs="Arial"/>
          <w:sz w:val="24"/>
        </w:rPr>
        <w:t xml:space="preserve"> + low Car</w:t>
      </w:r>
      <w:r>
        <w:rPr>
          <w:rFonts w:ascii="Arial" w:hAnsi="Arial" w:cs="Arial"/>
          <w:sz w:val="24"/>
        </w:rPr>
        <w:t>diac Index &lt;2L/min/m-2 + high PCW</w:t>
      </w:r>
      <w:r w:rsidRPr="00BE4102">
        <w:rPr>
          <w:rFonts w:ascii="Arial" w:hAnsi="Arial" w:cs="Arial"/>
          <w:sz w:val="24"/>
        </w:rPr>
        <w:t>P &gt; 15mmHg</w:t>
      </w:r>
    </w:p>
    <w:p w14:paraId="159D3607" w14:textId="77777777" w:rsidR="00FB3605" w:rsidRDefault="00FB3605" w:rsidP="0031667C">
      <w:pPr>
        <w:shd w:val="clear" w:color="auto" w:fill="C6D9F1" w:themeFill="text2" w:themeFillTint="33"/>
        <w:rPr>
          <w:rFonts w:ascii="Arial" w:hAnsi="Arial" w:cs="Arial"/>
          <w:sz w:val="24"/>
        </w:rPr>
      </w:pPr>
    </w:p>
    <w:p w14:paraId="4F3D8CD1" w14:textId="604D6EB6" w:rsidR="00BE4102" w:rsidRPr="00FB3605" w:rsidRDefault="00FB3605" w:rsidP="0031667C">
      <w:pPr>
        <w:shd w:val="clear" w:color="auto" w:fill="C6D9F1" w:themeFill="text2" w:themeFillTint="33"/>
        <w:rPr>
          <w:rFonts w:ascii="Arial" w:hAnsi="Arial" w:cs="Arial"/>
          <w:color w:val="FF0000"/>
          <w:sz w:val="24"/>
        </w:rPr>
      </w:pPr>
      <w:r w:rsidRPr="00FB3605">
        <w:rPr>
          <w:rFonts w:ascii="Arial" w:hAnsi="Arial" w:cs="Arial"/>
          <w:color w:val="FF0000"/>
          <w:sz w:val="24"/>
        </w:rPr>
        <w:t xml:space="preserve">Rx: ALS and </w:t>
      </w:r>
      <w:proofErr w:type="spellStart"/>
      <w:r w:rsidRPr="00FB3605">
        <w:rPr>
          <w:rFonts w:ascii="Arial" w:hAnsi="Arial" w:cs="Arial"/>
          <w:color w:val="FF0000"/>
          <w:sz w:val="24"/>
        </w:rPr>
        <w:t>pericardiocentesis</w:t>
      </w:r>
      <w:proofErr w:type="spellEnd"/>
      <w:r w:rsidRPr="00FB3605">
        <w:rPr>
          <w:rFonts w:ascii="Arial" w:hAnsi="Arial" w:cs="Arial"/>
          <w:color w:val="FF0000"/>
          <w:sz w:val="24"/>
        </w:rPr>
        <w:t xml:space="preserve"> for </w:t>
      </w:r>
      <w:proofErr w:type="spellStart"/>
      <w:r w:rsidRPr="00FB3605">
        <w:rPr>
          <w:rFonts w:ascii="Arial" w:hAnsi="Arial" w:cs="Arial"/>
          <w:color w:val="FF0000"/>
          <w:sz w:val="24"/>
        </w:rPr>
        <w:t>tamponade</w:t>
      </w:r>
      <w:proofErr w:type="spellEnd"/>
      <w:r w:rsidRPr="00FB3605">
        <w:rPr>
          <w:rFonts w:ascii="Arial" w:hAnsi="Arial" w:cs="Arial"/>
          <w:color w:val="FF0000"/>
          <w:sz w:val="24"/>
        </w:rPr>
        <w:t>, fluids, inotropes, vasopressors, IABPC + urgent repair and CCBG</w:t>
      </w:r>
    </w:p>
    <w:p w14:paraId="37C72E6A" w14:textId="77777777" w:rsidR="00FB3605" w:rsidRDefault="00FB3605" w:rsidP="0031667C">
      <w:pPr>
        <w:shd w:val="clear" w:color="auto" w:fill="C6D9F1" w:themeFill="text2" w:themeFillTint="33"/>
        <w:rPr>
          <w:rFonts w:ascii="Arial" w:hAnsi="Arial" w:cs="Arial"/>
          <w:sz w:val="24"/>
        </w:rPr>
      </w:pPr>
    </w:p>
    <w:p w14:paraId="07501C60" w14:textId="47E7FA8D" w:rsidR="00BE4102" w:rsidRDefault="00BE4102" w:rsidP="0031667C">
      <w:pPr>
        <w:shd w:val="clear" w:color="auto" w:fill="C6D9F1" w:themeFill="text2" w:themeFillTint="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Causes of cardiogenic shock (UTD)</w:t>
      </w:r>
      <w:r w:rsidR="009530BD">
        <w:rPr>
          <w:rFonts w:ascii="Arial" w:hAnsi="Arial" w:cs="Arial"/>
          <w:sz w:val="24"/>
        </w:rPr>
        <w:t>:</w:t>
      </w:r>
    </w:p>
    <w:p w14:paraId="275D3850" w14:textId="77777777" w:rsidR="00BE4102" w:rsidRDefault="00BE4102" w:rsidP="0031667C">
      <w:pPr>
        <w:shd w:val="clear" w:color="auto" w:fill="C6D9F1" w:themeFill="text2" w:themeFillTint="33"/>
        <w:rPr>
          <w:rFonts w:ascii="Arial" w:hAnsi="Arial" w:cs="Arial"/>
          <w:sz w:val="24"/>
        </w:rPr>
      </w:pPr>
    </w:p>
    <w:p w14:paraId="2254AA31" w14:textId="1657261F" w:rsidR="00BE4102" w:rsidRPr="00BE4102" w:rsidRDefault="00BE4102" w:rsidP="0031667C">
      <w:pPr>
        <w:shd w:val="clear" w:color="auto" w:fill="C6D9F1" w:themeFill="text2" w:themeFillTint="33"/>
        <w:rPr>
          <w:sz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285E22EB" wp14:editId="435B4E15">
            <wp:extent cx="6819900" cy="993375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92" cy="99389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76D9EA" w14:textId="77777777" w:rsidR="00800B5C" w:rsidRDefault="00800B5C" w:rsidP="00303712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720"/>
      </w:pPr>
    </w:p>
    <w:sectPr w:rsidR="00800B5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90"/>
    <w:multiLevelType w:val="hybridMultilevel"/>
    <w:tmpl w:val="DFAC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2418"/>
    <w:rsid w:val="00015098"/>
    <w:rsid w:val="000150A2"/>
    <w:rsid w:val="00016A39"/>
    <w:rsid w:val="00024FE8"/>
    <w:rsid w:val="00030D9A"/>
    <w:rsid w:val="00081E75"/>
    <w:rsid w:val="000B6491"/>
    <w:rsid w:val="000C03E9"/>
    <w:rsid w:val="000D0770"/>
    <w:rsid w:val="000E55A0"/>
    <w:rsid w:val="000E7F42"/>
    <w:rsid w:val="00101B9A"/>
    <w:rsid w:val="001178B2"/>
    <w:rsid w:val="001A7EE1"/>
    <w:rsid w:val="001D3718"/>
    <w:rsid w:val="001E283B"/>
    <w:rsid w:val="00223CED"/>
    <w:rsid w:val="002259A5"/>
    <w:rsid w:val="00232B3A"/>
    <w:rsid w:val="00280E21"/>
    <w:rsid w:val="00286EC4"/>
    <w:rsid w:val="002A3131"/>
    <w:rsid w:val="002A7EB8"/>
    <w:rsid w:val="002C4FE5"/>
    <w:rsid w:val="002D78EF"/>
    <w:rsid w:val="002E0D99"/>
    <w:rsid w:val="002F4223"/>
    <w:rsid w:val="00303712"/>
    <w:rsid w:val="00311A9D"/>
    <w:rsid w:val="003157AE"/>
    <w:rsid w:val="0031667C"/>
    <w:rsid w:val="00343779"/>
    <w:rsid w:val="00355654"/>
    <w:rsid w:val="003625A2"/>
    <w:rsid w:val="00374FE2"/>
    <w:rsid w:val="00394C27"/>
    <w:rsid w:val="003D6D39"/>
    <w:rsid w:val="003E27CC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04A77"/>
    <w:rsid w:val="0050616D"/>
    <w:rsid w:val="005729CA"/>
    <w:rsid w:val="00574875"/>
    <w:rsid w:val="00590245"/>
    <w:rsid w:val="00591D1B"/>
    <w:rsid w:val="005C36DB"/>
    <w:rsid w:val="005C6A36"/>
    <w:rsid w:val="005F4766"/>
    <w:rsid w:val="0066082A"/>
    <w:rsid w:val="006744DB"/>
    <w:rsid w:val="006940B2"/>
    <w:rsid w:val="006F4365"/>
    <w:rsid w:val="00715BA9"/>
    <w:rsid w:val="0071720E"/>
    <w:rsid w:val="00726874"/>
    <w:rsid w:val="00734CC4"/>
    <w:rsid w:val="00736068"/>
    <w:rsid w:val="00762564"/>
    <w:rsid w:val="00766B31"/>
    <w:rsid w:val="0077151B"/>
    <w:rsid w:val="00780808"/>
    <w:rsid w:val="00782709"/>
    <w:rsid w:val="00786C84"/>
    <w:rsid w:val="007A09F6"/>
    <w:rsid w:val="007D0538"/>
    <w:rsid w:val="007D1A55"/>
    <w:rsid w:val="007F5FC8"/>
    <w:rsid w:val="00800B5C"/>
    <w:rsid w:val="00813335"/>
    <w:rsid w:val="00822CEA"/>
    <w:rsid w:val="008709F9"/>
    <w:rsid w:val="008858F7"/>
    <w:rsid w:val="008A025A"/>
    <w:rsid w:val="008E202E"/>
    <w:rsid w:val="008E7C79"/>
    <w:rsid w:val="009139AB"/>
    <w:rsid w:val="00922233"/>
    <w:rsid w:val="009530BD"/>
    <w:rsid w:val="00954F4D"/>
    <w:rsid w:val="009576A6"/>
    <w:rsid w:val="009D4586"/>
    <w:rsid w:val="009E14B4"/>
    <w:rsid w:val="009E4C0D"/>
    <w:rsid w:val="00A03C4F"/>
    <w:rsid w:val="00A308AB"/>
    <w:rsid w:val="00A72FD8"/>
    <w:rsid w:val="00A7433D"/>
    <w:rsid w:val="00A7629A"/>
    <w:rsid w:val="00A91843"/>
    <w:rsid w:val="00AB641F"/>
    <w:rsid w:val="00AC4626"/>
    <w:rsid w:val="00AE6F34"/>
    <w:rsid w:val="00AE796D"/>
    <w:rsid w:val="00B00CED"/>
    <w:rsid w:val="00B30B29"/>
    <w:rsid w:val="00B41247"/>
    <w:rsid w:val="00B45F89"/>
    <w:rsid w:val="00B87232"/>
    <w:rsid w:val="00BB1278"/>
    <w:rsid w:val="00BC4A1A"/>
    <w:rsid w:val="00BE4102"/>
    <w:rsid w:val="00BF3C67"/>
    <w:rsid w:val="00BF5837"/>
    <w:rsid w:val="00C066B4"/>
    <w:rsid w:val="00C152D4"/>
    <w:rsid w:val="00C17015"/>
    <w:rsid w:val="00C3769C"/>
    <w:rsid w:val="00C40C67"/>
    <w:rsid w:val="00C74796"/>
    <w:rsid w:val="00CC27CA"/>
    <w:rsid w:val="00CD24DE"/>
    <w:rsid w:val="00CE10A5"/>
    <w:rsid w:val="00CF384E"/>
    <w:rsid w:val="00D102BC"/>
    <w:rsid w:val="00D26F28"/>
    <w:rsid w:val="00D510FB"/>
    <w:rsid w:val="00D54E65"/>
    <w:rsid w:val="00D9355D"/>
    <w:rsid w:val="00DA0BA5"/>
    <w:rsid w:val="00DB4CDC"/>
    <w:rsid w:val="00DC075A"/>
    <w:rsid w:val="00DC0B93"/>
    <w:rsid w:val="00DD387E"/>
    <w:rsid w:val="00DE6717"/>
    <w:rsid w:val="00DE78D7"/>
    <w:rsid w:val="00E0031B"/>
    <w:rsid w:val="00E017CC"/>
    <w:rsid w:val="00E0655F"/>
    <w:rsid w:val="00E23F02"/>
    <w:rsid w:val="00E252A6"/>
    <w:rsid w:val="00E3598F"/>
    <w:rsid w:val="00E43322"/>
    <w:rsid w:val="00E51894"/>
    <w:rsid w:val="00E557EE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501B2"/>
    <w:rsid w:val="00F97A46"/>
    <w:rsid w:val="00FA0FF7"/>
    <w:rsid w:val="00FA5075"/>
    <w:rsid w:val="00FB3605"/>
    <w:rsid w:val="00FB5A2B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A7C4E-A4F5-4A98-AF8E-5E5B8A7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9</cp:revision>
  <cp:lastPrinted>2016-04-28T03:45:00Z</cp:lastPrinted>
  <dcterms:created xsi:type="dcterms:W3CDTF">2016-09-20T06:18:00Z</dcterms:created>
  <dcterms:modified xsi:type="dcterms:W3CDTF">2016-09-21T07:15:00Z</dcterms:modified>
</cp:coreProperties>
</file>