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F28A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B6A8707" w14:textId="77777777" w:rsidR="0018732A" w:rsidRDefault="0018732A" w:rsidP="0018732A">
      <w:pPr>
        <w:rPr>
          <w:sz w:val="24"/>
          <w:szCs w:val="24"/>
        </w:rPr>
      </w:pPr>
    </w:p>
    <w:p w14:paraId="60CAEAC9" w14:textId="77777777" w:rsidR="0018732A" w:rsidRPr="00C7157B" w:rsidRDefault="0018732A" w:rsidP="0018732A">
      <w:pPr>
        <w:rPr>
          <w:sz w:val="24"/>
          <w:szCs w:val="24"/>
        </w:rPr>
      </w:pPr>
    </w:p>
    <w:p w14:paraId="639E19A7" w14:textId="77777777" w:rsidR="0018732A" w:rsidRDefault="0018732A" w:rsidP="0018732A">
      <w:pPr>
        <w:rPr>
          <w:sz w:val="24"/>
          <w:szCs w:val="24"/>
        </w:rPr>
      </w:pPr>
      <w:r w:rsidRPr="00C7157B">
        <w:rPr>
          <w:noProof/>
          <w:sz w:val="24"/>
          <w:szCs w:val="24"/>
        </w:rPr>
        <w:drawing>
          <wp:inline distT="0" distB="0" distL="0" distR="0" wp14:anchorId="02E84B29" wp14:editId="249827DB">
            <wp:extent cx="5652657" cy="1884219"/>
            <wp:effectExtent l="0" t="0" r="5715" b="1905"/>
            <wp:docPr id="1" name="Picture 1" descr="https://learn.tropicalemergency.org/pluginfile.php/1/core_admin/logo/0x150/1518759874/geckologo2018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.tropicalemergency.org/pluginfile.php/1/core_admin/logo/0x150/1518759874/geckologo2018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15" cy="19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0671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METABOLIC/ ENDOCRINE/ HAEMATOLOGY/ ONCOLOGY</w:t>
      </w:r>
    </w:p>
    <w:p w14:paraId="3042F0AC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Short Answer Questions </w:t>
      </w:r>
    </w:p>
    <w:p w14:paraId="1317C53D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Book 1</w:t>
      </w:r>
    </w:p>
    <w:p w14:paraId="11F664F8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</w:p>
    <w:p w14:paraId="348C2D3A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Examination Time: 60 Minutes</w:t>
      </w:r>
    </w:p>
    <w:p w14:paraId="00AFC737" w14:textId="77777777" w:rsidR="0018732A" w:rsidRP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32"/>
          <w:szCs w:val="32"/>
        </w:rPr>
        <w:sectPr w:rsidR="0018732A" w:rsidRPr="0018732A" w:rsidSect="0018732A">
          <w:pgSz w:w="11906" w:h="16838"/>
          <w:pgMar w:top="340" w:right="720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no</w:t>
      </w:r>
      <w:proofErr w:type="gramEnd"/>
      <w:r>
        <w:rPr>
          <w:rFonts w:ascii="Calibri" w:hAnsi="Calibri" w:cs="Calibri"/>
          <w:sz w:val="32"/>
          <w:szCs w:val="32"/>
        </w:rPr>
        <w:t xml:space="preserve"> reading time)</w:t>
      </w:r>
    </w:p>
    <w:p w14:paraId="727A44D8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Q1. </w:t>
      </w:r>
    </w:p>
    <w:p w14:paraId="57B017B1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A 38 year old female school teacher presents by ambulance after a conscious collapse at work. She had been unwell at work that day. </w:t>
      </w:r>
    </w:p>
    <w:p w14:paraId="1989C508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HR 160 -190 AF, BP 190/110, T 39.5, RR 30. SpO2 92% on </w:t>
      </w:r>
      <w:r w:rsidR="002A4EA0">
        <w:rPr>
          <w:rFonts w:asciiTheme="majorHAnsi" w:hAnsiTheme="majorHAnsi"/>
          <w:sz w:val="20"/>
          <w:szCs w:val="20"/>
        </w:rPr>
        <w:t>RA</w:t>
      </w:r>
    </w:p>
    <w:p w14:paraId="555894AE" w14:textId="77777777" w:rsidR="002A4EA0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She is confused, tremulous and anxious.  GCS 14.  BSL 11.6</w:t>
      </w:r>
      <w:r w:rsidR="002A4EA0">
        <w:rPr>
          <w:rFonts w:asciiTheme="majorHAnsi" w:hAnsiTheme="majorHAnsi"/>
          <w:sz w:val="20"/>
          <w:szCs w:val="20"/>
        </w:rPr>
        <w:t>.</w:t>
      </w:r>
    </w:p>
    <w:p w14:paraId="424CA9B5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There is mild pitting oedema. </w:t>
      </w:r>
    </w:p>
    <w:p w14:paraId="12175E12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No medication history is available</w:t>
      </w:r>
      <w:r>
        <w:rPr>
          <w:rFonts w:asciiTheme="majorHAnsi" w:hAnsiTheme="majorHAnsi"/>
          <w:sz w:val="20"/>
          <w:szCs w:val="20"/>
        </w:rPr>
        <w:t>.</w:t>
      </w:r>
    </w:p>
    <w:p w14:paraId="25809FCC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7F24FB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List</w:t>
      </w:r>
      <w:r w:rsidR="002A4EA0">
        <w:rPr>
          <w:rFonts w:asciiTheme="majorHAnsi" w:hAnsiTheme="majorHAnsi"/>
          <w:sz w:val="20"/>
          <w:szCs w:val="20"/>
        </w:rPr>
        <w:t xml:space="preserve"> 6 </w:t>
      </w:r>
      <w:r w:rsidRPr="0018732A">
        <w:rPr>
          <w:rFonts w:asciiTheme="majorHAnsi" w:hAnsiTheme="majorHAnsi"/>
          <w:sz w:val="20"/>
          <w:szCs w:val="20"/>
        </w:rPr>
        <w:t>differential diagnoses?</w:t>
      </w:r>
      <w:r>
        <w:rPr>
          <w:rFonts w:asciiTheme="majorHAnsi" w:hAnsiTheme="majorHAnsi"/>
          <w:sz w:val="20"/>
          <w:szCs w:val="20"/>
        </w:rPr>
        <w:t xml:space="preserve"> (6 marks)</w:t>
      </w:r>
    </w:p>
    <w:p w14:paraId="72BAA326" w14:textId="77777777" w:rsidR="002A4EA0" w:rsidRDefault="002A4EA0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7D11CD3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FA536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45D841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2A0FD4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521A35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6837DC5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D7CC782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6FE910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F0DB7D8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C52A345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94E8B0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539244D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44E9723B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The husband arrives and reports a recent history of a neck lump which is due to be investigated. Closer examination reveals a diffuse multinodular goitre. </w:t>
      </w:r>
    </w:p>
    <w:p w14:paraId="4AD00B2A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2A4919E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  <w:r w:rsidRPr="0018732A">
        <w:rPr>
          <w:rFonts w:asciiTheme="majorHAnsi" w:hAnsiTheme="majorHAnsi"/>
          <w:sz w:val="20"/>
          <w:szCs w:val="20"/>
        </w:rPr>
        <w:t xml:space="preserve">What are 5 underlying conditions </w:t>
      </w:r>
      <w:r w:rsidR="002A4EA0">
        <w:rPr>
          <w:rFonts w:asciiTheme="majorHAnsi" w:hAnsiTheme="majorHAnsi"/>
          <w:sz w:val="20"/>
          <w:szCs w:val="20"/>
        </w:rPr>
        <w:t xml:space="preserve">that </w:t>
      </w:r>
      <w:r w:rsidRPr="0018732A">
        <w:rPr>
          <w:rFonts w:asciiTheme="majorHAnsi" w:hAnsiTheme="majorHAnsi"/>
          <w:sz w:val="20"/>
          <w:szCs w:val="20"/>
        </w:rPr>
        <w:t>can cause thyrotoxicosis?</w:t>
      </w:r>
      <w:r>
        <w:rPr>
          <w:rFonts w:asciiTheme="majorHAnsi" w:hAnsiTheme="majorHAnsi"/>
          <w:sz w:val="20"/>
          <w:szCs w:val="20"/>
        </w:rPr>
        <w:t xml:space="preserve"> (5marks)</w:t>
      </w:r>
    </w:p>
    <w:p w14:paraId="5173B657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F27185F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9DEDC82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75BE6BE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F30F3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0445A9A1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F8946AC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06935B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F3F53DF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B818566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2E78FC4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9D4145E" w14:textId="77777777" w:rsidR="00D57ECC" w:rsidRDefault="00D57ECC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88339D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Pr="0018732A">
        <w:rPr>
          <w:rFonts w:asciiTheme="majorHAnsi" w:hAnsiTheme="majorHAnsi"/>
          <w:sz w:val="20"/>
          <w:szCs w:val="20"/>
        </w:rPr>
        <w:t xml:space="preserve">What are 5 immediate </w:t>
      </w:r>
      <w:r w:rsidR="002A4EA0">
        <w:rPr>
          <w:rFonts w:asciiTheme="majorHAnsi" w:hAnsiTheme="majorHAnsi"/>
          <w:sz w:val="20"/>
          <w:szCs w:val="20"/>
        </w:rPr>
        <w:t>treatment priorities</w:t>
      </w:r>
      <w:r w:rsidRPr="0018732A">
        <w:rPr>
          <w:rFonts w:asciiTheme="majorHAnsi" w:hAnsiTheme="majorHAnsi"/>
          <w:sz w:val="20"/>
          <w:szCs w:val="20"/>
        </w:rPr>
        <w:t>?</w:t>
      </w:r>
      <w:r w:rsidR="008D45CD">
        <w:rPr>
          <w:rFonts w:asciiTheme="majorHAnsi" w:hAnsiTheme="majorHAnsi"/>
          <w:sz w:val="20"/>
          <w:szCs w:val="20"/>
        </w:rPr>
        <w:t xml:space="preserve"> (10 marks)</w:t>
      </w:r>
    </w:p>
    <w:p w14:paraId="0D4E5BE0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2275C6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B10552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0C9E7C9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1DE5F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10C61BE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30E792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7D4AEA2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055586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DAEC5A0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4E0840F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415BCA02" w14:textId="77777777" w:rsidR="00260B2C" w:rsidRP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2E5AF2" w14:textId="6D623BAD" w:rsidR="00260B2C" w:rsidRPr="00260B2C" w:rsidRDefault="00C666E0" w:rsidP="00260B2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260B2C" w:rsidRPr="00260B2C">
        <w:rPr>
          <w:rFonts w:asciiTheme="majorHAnsi" w:hAnsiTheme="majorHAnsi"/>
          <w:sz w:val="20"/>
          <w:szCs w:val="20"/>
        </w:rPr>
        <w:lastRenderedPageBreak/>
        <w:t>Q2. A 70 year old man presents via ambulance unwell after 3 days of abdom</w:t>
      </w:r>
      <w:r w:rsidR="00260B2C">
        <w:rPr>
          <w:rFonts w:asciiTheme="majorHAnsi" w:hAnsiTheme="majorHAnsi"/>
          <w:sz w:val="20"/>
          <w:szCs w:val="20"/>
        </w:rPr>
        <w:t>inal pain, vomiting and diarrhoe</w:t>
      </w:r>
      <w:r w:rsidR="00260B2C" w:rsidRPr="00260B2C">
        <w:rPr>
          <w:rFonts w:asciiTheme="majorHAnsi" w:hAnsiTheme="majorHAnsi"/>
          <w:sz w:val="20"/>
          <w:szCs w:val="20"/>
        </w:rPr>
        <w:t>a. He has a past medical history of polymyalgia rheumatic and hypertension.</w:t>
      </w:r>
    </w:p>
    <w:p w14:paraId="6663BB5F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HR 110</w:t>
      </w:r>
    </w:p>
    <w:p w14:paraId="1B1813F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BP 80/-</w:t>
      </w:r>
    </w:p>
    <w:p w14:paraId="05C2A62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GCS 11 (E2</w:t>
      </w:r>
      <w:proofErr w:type="gramStart"/>
      <w:r w:rsidRPr="00260B2C">
        <w:rPr>
          <w:rFonts w:asciiTheme="majorHAnsi" w:hAnsiTheme="majorHAnsi"/>
          <w:sz w:val="20"/>
          <w:szCs w:val="20"/>
        </w:rPr>
        <w:t>,V4,M5</w:t>
      </w:r>
      <w:proofErr w:type="gramEnd"/>
      <w:r w:rsidRPr="00260B2C">
        <w:rPr>
          <w:rFonts w:asciiTheme="majorHAnsi" w:hAnsiTheme="majorHAnsi"/>
          <w:sz w:val="20"/>
          <w:szCs w:val="20"/>
        </w:rPr>
        <w:t>)</w:t>
      </w:r>
    </w:p>
    <w:p w14:paraId="176CDB38" w14:textId="6963F75C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T 34.5 with cool peripheries</w:t>
      </w:r>
    </w:p>
    <w:p w14:paraId="4622BDE6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BSL 2.9</w:t>
      </w:r>
    </w:p>
    <w:p w14:paraId="3997F815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6150C28" w14:textId="437C8093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a. What is the most important diagnosis?</w:t>
      </w:r>
    </w:p>
    <w:p w14:paraId="40801BCB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645FC463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209E25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A80B45C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DB71C9B" w14:textId="27EFAA36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b. What are three differential diagnoses to be considered?</w:t>
      </w:r>
    </w:p>
    <w:p w14:paraId="44D1225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FC7A15A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FDE6BA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885D689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F89427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F4B5412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83FB46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7E4ED63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261EB6F3" w14:textId="04436112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c. What are 4 treatment priorities?</w:t>
      </w:r>
    </w:p>
    <w:p w14:paraId="260AE997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BB00147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DB5D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46A5EA06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0FB7D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40C1D15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A45220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FEF4D98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284D0B2" w14:textId="77777777" w:rsidR="008D7472" w:rsidRDefault="008D7472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DBC0BF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12234C43" w14:textId="6C9857C7" w:rsidR="00AF71E3" w:rsidRDefault="00C666E0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AF71E3">
        <w:rPr>
          <w:rFonts w:asciiTheme="majorHAnsi" w:hAnsiTheme="majorHAnsi"/>
          <w:sz w:val="20"/>
          <w:szCs w:val="20"/>
        </w:rPr>
        <w:lastRenderedPageBreak/>
        <w:t>Q3.</w:t>
      </w:r>
    </w:p>
    <w:p w14:paraId="6B0AD237" w14:textId="6F3157C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 xml:space="preserve">A 70 year old man is brought in by ambulance with new onset confusion. He lives alone, and last been seen by his daughter 5 days earlier. Neither the patient nor his daughter know his past medical history or current medications. He weighs 60kg. </w:t>
      </w:r>
    </w:p>
    <w:p w14:paraId="192F6A3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0A788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Initial observations with the ambulance were:</w:t>
      </w:r>
    </w:p>
    <w:p w14:paraId="6BBF986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HR 110   BP 120/80   RR 28   SpO2 98% RA Temp 38.2</w:t>
      </w:r>
    </w:p>
    <w:p w14:paraId="3045B54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7D4932BF" w14:textId="5BF64B0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Pr="00AF71E3">
        <w:rPr>
          <w:rFonts w:asciiTheme="majorHAnsi" w:hAnsiTheme="majorHAnsi"/>
          <w:sz w:val="20"/>
          <w:szCs w:val="20"/>
        </w:rPr>
        <w:t xml:space="preserve"> List 5 categories of differential diagnoses that should be considered in this patient, including an example of each</w:t>
      </w:r>
      <w:r>
        <w:rPr>
          <w:rFonts w:asciiTheme="majorHAnsi" w:hAnsiTheme="majorHAnsi"/>
          <w:sz w:val="20"/>
          <w:szCs w:val="20"/>
        </w:rPr>
        <w:t>.</w:t>
      </w:r>
      <w:r w:rsidRPr="00AF71E3">
        <w:rPr>
          <w:rFonts w:asciiTheme="majorHAnsi" w:hAnsiTheme="majorHAnsi"/>
          <w:sz w:val="20"/>
          <w:szCs w:val="20"/>
        </w:rPr>
        <w:t xml:space="preserve"> (5 marks)</w:t>
      </w:r>
    </w:p>
    <w:p w14:paraId="7C2CB92D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B0FFB2B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2360E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B499EA4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57C4C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3C25FAC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811E236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11FDD2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73E91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FC24C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D7D8A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F9610D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5AC8F3D9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Your intern has inserted a cannula and taken a venous blood gas which is included below:</w:t>
      </w:r>
    </w:p>
    <w:p w14:paraId="6A3FB973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9BA670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AF71E3">
        <w:rPr>
          <w:rFonts w:asciiTheme="majorHAnsi" w:hAnsiTheme="majorHAnsi"/>
          <w:sz w:val="20"/>
          <w:szCs w:val="20"/>
        </w:rPr>
        <w:t>pH</w:t>
      </w:r>
      <w:proofErr w:type="gramEnd"/>
      <w:r w:rsidRPr="00AF71E3">
        <w:rPr>
          <w:rFonts w:asciiTheme="majorHAnsi" w:hAnsiTheme="majorHAnsi"/>
          <w:sz w:val="20"/>
          <w:szCs w:val="20"/>
        </w:rPr>
        <w:t xml:space="preserve"> 7.3</w:t>
      </w:r>
    </w:p>
    <w:p w14:paraId="26508D7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pCO2 36</w:t>
      </w:r>
    </w:p>
    <w:p w14:paraId="684FA48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pO2 76</w:t>
      </w:r>
    </w:p>
    <w:p w14:paraId="7F78EBF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HCO3 17</w:t>
      </w:r>
    </w:p>
    <w:p w14:paraId="0637D7A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Hb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152</w:t>
      </w:r>
    </w:p>
    <w:p w14:paraId="16C794A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Na 160</w:t>
      </w:r>
    </w:p>
    <w:p w14:paraId="5BB02C20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K+ 3.9</w:t>
      </w:r>
    </w:p>
    <w:p w14:paraId="706F93E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Cl 122</w:t>
      </w:r>
    </w:p>
    <w:p w14:paraId="4D0DAD2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Creatinine 140</w:t>
      </w:r>
    </w:p>
    <w:p w14:paraId="0277CFC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Glucose 72</w:t>
      </w:r>
    </w:p>
    <w:p w14:paraId="3CC12FD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Fingerprick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ketones 0.4</w:t>
      </w:r>
    </w:p>
    <w:p w14:paraId="305D6EA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B6B2C87" w14:textId="1D60FC3F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Pr="00AF71E3">
        <w:rPr>
          <w:rFonts w:asciiTheme="majorHAnsi" w:hAnsiTheme="majorHAnsi"/>
          <w:sz w:val="20"/>
          <w:szCs w:val="20"/>
        </w:rPr>
        <w:t xml:space="preserve"> Interpret the blood gas, including relevant calculations and give a diagnosis</w:t>
      </w:r>
      <w:r w:rsidR="005F5FE0">
        <w:rPr>
          <w:rFonts w:asciiTheme="majorHAnsi" w:hAnsiTheme="majorHAnsi"/>
          <w:sz w:val="20"/>
          <w:szCs w:val="20"/>
        </w:rPr>
        <w:t xml:space="preserve"> (10</w:t>
      </w:r>
      <w:r w:rsidRPr="00AF71E3">
        <w:rPr>
          <w:rFonts w:asciiTheme="majorHAnsi" w:hAnsiTheme="majorHAnsi"/>
          <w:sz w:val="20"/>
          <w:szCs w:val="20"/>
        </w:rPr>
        <w:t xml:space="preserve"> marks)</w:t>
      </w:r>
    </w:p>
    <w:p w14:paraId="2997F66F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6D17FF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26B138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699BAA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85BF5F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0B679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92020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5643E7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BCAA4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DE34CC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lastRenderedPageBreak/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9C545F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FEBFE9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B93183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0514A74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4626314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4D7FBBA6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84EB0CA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3DE0F4EC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0DCC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59C26601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D5CD6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3636A4EA" w14:textId="72F31088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Pr="00AF71E3">
        <w:rPr>
          <w:rFonts w:asciiTheme="majorHAnsi" w:hAnsiTheme="majorHAnsi"/>
          <w:sz w:val="20"/>
          <w:szCs w:val="20"/>
        </w:rPr>
        <w:t xml:space="preserve"> Outline your management plan for this patient (5 marks)</w:t>
      </w:r>
    </w:p>
    <w:p w14:paraId="6961886F" w14:textId="77777777" w:rsidR="00AF71E3" w:rsidRDefault="00AF71E3" w:rsidP="00AF71E3">
      <w:pPr>
        <w:rPr>
          <w:rFonts w:ascii="Arial" w:hAnsi="Arial"/>
          <w:b/>
          <w:sz w:val="20"/>
          <w:szCs w:val="20"/>
          <w:u w:val="single"/>
        </w:rPr>
      </w:pPr>
    </w:p>
    <w:p w14:paraId="73901F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B0DFBDA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6283D899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7194FE7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1B477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9114C5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ED68510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6BB72D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0311BCF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04CA8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574990" w14:textId="77777777" w:rsidR="00927824" w:rsidRDefault="0092782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5556E50" w14:textId="2B6C57EB" w:rsidR="00927824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927824">
        <w:rPr>
          <w:rFonts w:asciiTheme="majorHAnsi" w:hAnsiTheme="majorHAnsi"/>
          <w:sz w:val="20"/>
          <w:szCs w:val="20"/>
        </w:rPr>
        <w:lastRenderedPageBreak/>
        <w:t>Q4.</w:t>
      </w:r>
    </w:p>
    <w:p w14:paraId="008385BA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  <w:r w:rsidRPr="00927824">
        <w:rPr>
          <w:rFonts w:asciiTheme="majorHAnsi" w:hAnsiTheme="majorHAnsi"/>
          <w:sz w:val="20"/>
          <w:szCs w:val="20"/>
        </w:rPr>
        <w:t>A 5 year old boy is brought in by his father with fever, headache and rash.   The headache started an hour ago and dad then noticed a petechial rash on his left upper limb.  The father is concerned with these symptoms due to the recent media attention on a meningococcal outbreak.</w:t>
      </w:r>
    </w:p>
    <w:p w14:paraId="3840C6FC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</w:p>
    <w:p w14:paraId="281E7F79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  <w:r w:rsidRPr="00927824">
        <w:rPr>
          <w:rFonts w:asciiTheme="majorHAnsi" w:hAnsiTheme="majorHAnsi"/>
          <w:sz w:val="20"/>
          <w:szCs w:val="20"/>
        </w:rPr>
        <w:t xml:space="preserve">a. What infective agents could cause fever and </w:t>
      </w:r>
      <w:proofErr w:type="spellStart"/>
      <w:r w:rsidRPr="00927824">
        <w:rPr>
          <w:rFonts w:asciiTheme="majorHAnsi" w:hAnsiTheme="majorHAnsi"/>
          <w:sz w:val="20"/>
          <w:szCs w:val="20"/>
        </w:rPr>
        <w:t>petechiae</w:t>
      </w:r>
      <w:proofErr w:type="spellEnd"/>
      <w:r w:rsidRPr="00927824">
        <w:rPr>
          <w:rFonts w:asciiTheme="majorHAnsi" w:hAnsiTheme="majorHAnsi"/>
          <w:sz w:val="20"/>
          <w:szCs w:val="20"/>
        </w:rPr>
        <w:t xml:space="preserve">, other than Neisseria </w:t>
      </w:r>
      <w:proofErr w:type="spellStart"/>
      <w:r w:rsidRPr="00927824">
        <w:rPr>
          <w:rFonts w:asciiTheme="majorHAnsi" w:hAnsiTheme="majorHAnsi"/>
          <w:sz w:val="20"/>
          <w:szCs w:val="20"/>
        </w:rPr>
        <w:t>meningitidis</w:t>
      </w:r>
      <w:proofErr w:type="spellEnd"/>
      <w:r w:rsidRPr="00927824">
        <w:rPr>
          <w:rFonts w:asciiTheme="majorHAnsi" w:hAnsiTheme="majorHAnsi"/>
          <w:sz w:val="20"/>
          <w:szCs w:val="20"/>
        </w:rPr>
        <w:t>? (3 marks)</w:t>
      </w:r>
    </w:p>
    <w:p w14:paraId="38147CB4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500DEB6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D6C8D04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186A7BF7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227E55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6E556748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D681E47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0AFAD7A9" w14:textId="77777777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b.  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>What</w:t>
      </w:r>
      <w:proofErr w:type="gramEnd"/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 non-infective diagnoses could explain these symptoms ? (3 marks)</w:t>
      </w:r>
    </w:p>
    <w:p w14:paraId="56ADAC4A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FB76647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DB9201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177CEC89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8AF1C7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236A2700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C376908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4C51833" w14:textId="77777777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On further questioning, the boy has been well and the headache has now resolved after being given paracetamol.  Examination is unremarkable apart from </w:t>
      </w:r>
      <w:proofErr w:type="spell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petechiae</w:t>
      </w:r>
      <w:proofErr w:type="spellEnd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 localised to the left upper arm.  There is no mechanical reason evident for his </w:t>
      </w:r>
      <w:proofErr w:type="spell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petechiae</w:t>
      </w:r>
      <w:proofErr w:type="spellEnd"/>
      <w:r w:rsidRPr="000C52D8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6ABF7014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5B0786F" w14:textId="121A2A2C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c.  List</w:t>
      </w:r>
      <w:proofErr w:type="gramEnd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 which investigations you would order explaining your reasoning for each.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(3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marks)</w:t>
      </w:r>
    </w:p>
    <w:p w14:paraId="0AC91D03" w14:textId="77777777" w:rsidR="000C52D8" w:rsidRP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C52D8" w14:paraId="372B3525" w14:textId="77777777" w:rsidTr="000C52D8">
        <w:tc>
          <w:tcPr>
            <w:tcW w:w="4258" w:type="dxa"/>
          </w:tcPr>
          <w:p w14:paraId="05DE91A9" w14:textId="3744CDE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INVESTIGATION</w:t>
            </w:r>
          </w:p>
        </w:tc>
        <w:tc>
          <w:tcPr>
            <w:tcW w:w="4258" w:type="dxa"/>
          </w:tcPr>
          <w:p w14:paraId="4686A9C1" w14:textId="659BD781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JUSTIFICATION</w:t>
            </w:r>
          </w:p>
        </w:tc>
      </w:tr>
      <w:tr w:rsidR="000C52D8" w14:paraId="3B3A4DF1" w14:textId="77777777" w:rsidTr="000C52D8">
        <w:tc>
          <w:tcPr>
            <w:tcW w:w="4258" w:type="dxa"/>
          </w:tcPr>
          <w:p w14:paraId="26A75FBC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0FA292BA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6AE3AB94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2D8" w14:paraId="45BA8F14" w14:textId="77777777" w:rsidTr="000C52D8">
        <w:tc>
          <w:tcPr>
            <w:tcW w:w="4258" w:type="dxa"/>
          </w:tcPr>
          <w:p w14:paraId="7E106A0A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6CCF616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4009742C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2D8" w14:paraId="2FF3CE79" w14:textId="77777777" w:rsidTr="000C52D8">
        <w:tc>
          <w:tcPr>
            <w:tcW w:w="4258" w:type="dxa"/>
          </w:tcPr>
          <w:p w14:paraId="56C0EB0E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10FDCF7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789CBC61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1E1F96" w14:textId="77777777" w:rsidR="000C52D8" w:rsidRPr="000C52D8" w:rsidRDefault="000C52D8" w:rsidP="000C52D8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0C52D8">
        <w:rPr>
          <w:rFonts w:asciiTheme="majorHAnsi" w:hAnsiTheme="majorHAnsi" w:cs="Calibri"/>
          <w:sz w:val="20"/>
          <w:szCs w:val="20"/>
        </w:rPr>
        <w:t>He is now lethargic with an altered conscious state, and has a spreading rash.</w:t>
      </w:r>
    </w:p>
    <w:p w14:paraId="69F2F266" w14:textId="01E576BA" w:rsidR="000C52D8" w:rsidRPr="000C52D8" w:rsidRDefault="000C52D8" w:rsidP="000C52D8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0C52D8">
        <w:rPr>
          <w:rFonts w:asciiTheme="majorHAnsi" w:hAnsiTheme="majorHAnsi" w:cs="Calibri"/>
          <w:sz w:val="20"/>
          <w:szCs w:val="20"/>
        </w:rPr>
        <w:t>d.  Wha</w:t>
      </w:r>
      <w:r>
        <w:rPr>
          <w:rFonts w:asciiTheme="majorHAnsi" w:hAnsiTheme="majorHAnsi" w:cs="Calibri"/>
          <w:sz w:val="20"/>
          <w:szCs w:val="20"/>
        </w:rPr>
        <w:t>t medications, including doses,</w:t>
      </w:r>
      <w:r w:rsidRPr="000C52D8">
        <w:rPr>
          <w:rFonts w:asciiTheme="majorHAnsi" w:hAnsiTheme="majorHAnsi" w:cs="Calibri"/>
          <w:sz w:val="20"/>
          <w:szCs w:val="20"/>
        </w:rPr>
        <w:t xml:space="preserve"> would you administer </w:t>
      </w:r>
      <w:r w:rsidR="00C41358">
        <w:rPr>
          <w:rFonts w:asciiTheme="majorHAnsi" w:hAnsiTheme="majorHAnsi" w:cs="Calibri"/>
          <w:sz w:val="20"/>
          <w:szCs w:val="20"/>
        </w:rPr>
        <w:t xml:space="preserve">to </w:t>
      </w:r>
      <w:r w:rsidRPr="000C52D8">
        <w:rPr>
          <w:rFonts w:asciiTheme="majorHAnsi" w:hAnsiTheme="majorHAnsi" w:cs="Calibri"/>
          <w:sz w:val="20"/>
          <w:szCs w:val="20"/>
        </w:rPr>
        <w:t>this child?  (3 marks)</w:t>
      </w:r>
    </w:p>
    <w:p w14:paraId="2964D9B8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D013FD0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53F9CB7A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FFFB03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674D66F2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85D30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7FBA545" w14:textId="541E42C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child’s investigations are positive for Neisseria Meningitides. </w:t>
      </w:r>
    </w:p>
    <w:p w14:paraId="0C00437A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7F4BE30" w14:textId="77777777" w:rsidR="0010361D" w:rsidRDefault="00C41358" w:rsidP="0010361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e. </w:t>
      </w:r>
      <w:r w:rsidR="0010361D">
        <w:rPr>
          <w:rFonts w:asciiTheme="majorHAnsi" w:hAnsiTheme="majorHAnsi"/>
          <w:sz w:val="20"/>
          <w:szCs w:val="20"/>
        </w:rPr>
        <w:t xml:space="preserve">Which contacts require chemoprophylaxis for Neisseria </w:t>
      </w:r>
      <w:proofErr w:type="spellStart"/>
      <w:r w:rsidR="0010361D">
        <w:rPr>
          <w:rFonts w:asciiTheme="majorHAnsi" w:hAnsiTheme="majorHAnsi"/>
          <w:sz w:val="20"/>
          <w:szCs w:val="20"/>
        </w:rPr>
        <w:t>Meningitidies</w:t>
      </w:r>
      <w:proofErr w:type="spellEnd"/>
      <w:r w:rsidR="0010361D">
        <w:rPr>
          <w:rFonts w:asciiTheme="majorHAnsi" w:hAnsiTheme="majorHAnsi"/>
          <w:sz w:val="20"/>
          <w:szCs w:val="20"/>
        </w:rPr>
        <w:t>? (2 marks)</w:t>
      </w:r>
    </w:p>
    <w:p w14:paraId="2BA309D4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AB97EC5" w14:textId="77777777" w:rsidR="00C41358" w:rsidRPr="0018732A" w:rsidRDefault="00C41358" w:rsidP="00C4135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414494" w14:textId="77777777" w:rsidR="00C41358" w:rsidRDefault="00C41358" w:rsidP="00C41358">
      <w:pPr>
        <w:spacing w:after="120"/>
        <w:rPr>
          <w:rFonts w:asciiTheme="majorHAnsi" w:hAnsiTheme="majorHAnsi"/>
          <w:sz w:val="20"/>
          <w:szCs w:val="20"/>
        </w:rPr>
      </w:pPr>
    </w:p>
    <w:p w14:paraId="77F0A2A7" w14:textId="77777777" w:rsidR="00C41358" w:rsidRPr="0018732A" w:rsidRDefault="00C41358" w:rsidP="00C4135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3917A5" w14:textId="77777777" w:rsidR="000115BE" w:rsidRDefault="000115BE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2E9F4C6" w14:textId="76759820" w:rsidR="00EC0DC0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0115BE">
        <w:rPr>
          <w:rFonts w:asciiTheme="majorHAnsi" w:hAnsiTheme="majorHAnsi"/>
          <w:sz w:val="20"/>
          <w:szCs w:val="20"/>
        </w:rPr>
        <w:lastRenderedPageBreak/>
        <w:t xml:space="preserve">Q5. </w:t>
      </w:r>
    </w:p>
    <w:p w14:paraId="505A1765" w14:textId="287FF6C2" w:rsidR="00EC0DC0" w:rsidRPr="00EC0DC0" w:rsidRDefault="00EC0DC0" w:rsidP="00EC0DC0">
      <w:pPr>
        <w:pStyle w:val="Heading2"/>
        <w:rPr>
          <w:b w:val="0"/>
          <w:color w:val="000000" w:themeColor="text1"/>
          <w:sz w:val="20"/>
          <w:szCs w:val="20"/>
        </w:rPr>
      </w:pPr>
      <w:r w:rsidRPr="00EC0DC0">
        <w:rPr>
          <w:b w:val="0"/>
          <w:color w:val="000000" w:themeColor="text1"/>
          <w:sz w:val="20"/>
          <w:szCs w:val="20"/>
        </w:rPr>
        <w:t>A 67 year old male on warfarin for AF presents to ED. His INR is measured at greater than 9 by the lab monitoring his warfarin use. He has multiple bruises on his body and a mild headache</w:t>
      </w:r>
      <w:r>
        <w:rPr>
          <w:b w:val="0"/>
          <w:color w:val="000000" w:themeColor="text1"/>
          <w:sz w:val="20"/>
          <w:szCs w:val="20"/>
        </w:rPr>
        <w:t>,</w:t>
      </w:r>
      <w:r w:rsidRPr="00EC0DC0">
        <w:rPr>
          <w:b w:val="0"/>
          <w:color w:val="000000" w:themeColor="text1"/>
          <w:sz w:val="20"/>
          <w:szCs w:val="20"/>
        </w:rPr>
        <w:t xml:space="preserve"> but is otherwise well.</w:t>
      </w:r>
    </w:p>
    <w:p w14:paraId="33221122" w14:textId="77777777" w:rsidR="00EC0DC0" w:rsidRDefault="00EC0DC0" w:rsidP="00EC0DC0">
      <w:pPr>
        <w:rPr>
          <w:rFonts w:asciiTheme="majorHAnsi" w:hAnsiTheme="majorHAnsi"/>
          <w:sz w:val="20"/>
          <w:szCs w:val="20"/>
        </w:rPr>
      </w:pPr>
    </w:p>
    <w:p w14:paraId="7E6C99E2" w14:textId="231C442F" w:rsidR="00EC0DC0" w:rsidRDefault="00EC0DC0" w:rsidP="00EC0DC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 </w:t>
      </w:r>
      <w:r w:rsidRPr="00EC0DC0">
        <w:rPr>
          <w:rFonts w:asciiTheme="majorHAnsi" w:hAnsiTheme="majorHAnsi"/>
          <w:sz w:val="20"/>
          <w:szCs w:val="20"/>
        </w:rPr>
        <w:t>List 5 co</w:t>
      </w:r>
      <w:r w:rsidR="00BD2DAB">
        <w:rPr>
          <w:rFonts w:asciiTheme="majorHAnsi" w:hAnsiTheme="majorHAnsi"/>
          <w:sz w:val="20"/>
          <w:szCs w:val="20"/>
        </w:rPr>
        <w:t>-</w:t>
      </w:r>
      <w:r w:rsidRPr="00EC0DC0">
        <w:rPr>
          <w:rFonts w:asciiTheme="majorHAnsi" w:hAnsiTheme="majorHAnsi"/>
          <w:sz w:val="20"/>
          <w:szCs w:val="20"/>
        </w:rPr>
        <w:t>ingested drugs that could be responsible for this over anticoagulation?</w:t>
      </w:r>
      <w:r w:rsidR="00564BAC">
        <w:rPr>
          <w:rFonts w:asciiTheme="majorHAnsi" w:hAnsiTheme="majorHAnsi"/>
          <w:sz w:val="20"/>
          <w:szCs w:val="20"/>
        </w:rPr>
        <w:t xml:space="preserve"> (5 marks)</w:t>
      </w:r>
    </w:p>
    <w:p w14:paraId="15B43B82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5BA831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D5041F5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AFF2BE4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A43CC80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609424F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C41BB8C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0C4C499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77B6FA25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1A7521B" w14:textId="77777777" w:rsidR="00EC0DC0" w:rsidRDefault="00EC0DC0" w:rsidP="00EC0DC0">
      <w:pPr>
        <w:pStyle w:val="NoSpacing"/>
        <w:rPr>
          <w:rFonts w:asciiTheme="majorHAnsi" w:hAnsiTheme="majorHAnsi"/>
          <w:sz w:val="20"/>
          <w:szCs w:val="20"/>
        </w:rPr>
      </w:pPr>
    </w:p>
    <w:p w14:paraId="63C7F958" w14:textId="37C720A1" w:rsidR="00EC0DC0" w:rsidRPr="00EC0DC0" w:rsidRDefault="00564BAC" w:rsidP="00EC0DC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Name two other factors that may have led to this state. (2 marks)</w:t>
      </w:r>
    </w:p>
    <w:p w14:paraId="74166BA9" w14:textId="77777777" w:rsidR="00564BAC" w:rsidRPr="0018732A" w:rsidRDefault="00564BAC" w:rsidP="00564BA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B2D35E5" w14:textId="77777777" w:rsidR="00564BAC" w:rsidRDefault="00564BAC" w:rsidP="00564BAC">
      <w:pPr>
        <w:spacing w:after="120"/>
        <w:rPr>
          <w:rFonts w:asciiTheme="majorHAnsi" w:hAnsiTheme="majorHAnsi"/>
          <w:sz w:val="20"/>
          <w:szCs w:val="20"/>
        </w:rPr>
      </w:pPr>
    </w:p>
    <w:p w14:paraId="307963A4" w14:textId="77777777" w:rsidR="00564BAC" w:rsidRPr="0018732A" w:rsidRDefault="00564BAC" w:rsidP="00564BA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B40652B" w14:textId="77777777" w:rsidR="00EC0DC0" w:rsidRDefault="00EC0DC0" w:rsidP="00EC0DC0">
      <w:pPr>
        <w:rPr>
          <w:sz w:val="28"/>
          <w:szCs w:val="28"/>
        </w:rPr>
      </w:pPr>
    </w:p>
    <w:p w14:paraId="452C7BF0" w14:textId="77777777" w:rsidR="006378CE" w:rsidRDefault="00564BA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 Regarding warfarin reversal, list 4 treatment options and 1 pro and con for each. (</w:t>
      </w:r>
      <w:r w:rsidR="006378CE">
        <w:rPr>
          <w:rFonts w:asciiTheme="majorHAnsi" w:hAnsiTheme="majorHAnsi"/>
          <w:sz w:val="20"/>
          <w:szCs w:val="20"/>
        </w:rPr>
        <w:t>8 marks)</w:t>
      </w:r>
    </w:p>
    <w:p w14:paraId="29098182" w14:textId="77777777" w:rsidR="006378CE" w:rsidRDefault="006378CE" w:rsidP="0018732A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378CE" w14:paraId="231C26AF" w14:textId="77777777" w:rsidTr="006378CE">
        <w:tc>
          <w:tcPr>
            <w:tcW w:w="2838" w:type="dxa"/>
          </w:tcPr>
          <w:p w14:paraId="51CC6475" w14:textId="789E0293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</w:t>
            </w:r>
          </w:p>
        </w:tc>
        <w:tc>
          <w:tcPr>
            <w:tcW w:w="2839" w:type="dxa"/>
          </w:tcPr>
          <w:p w14:paraId="2936AF00" w14:textId="79CEC97A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</w:t>
            </w:r>
          </w:p>
        </w:tc>
        <w:tc>
          <w:tcPr>
            <w:tcW w:w="2839" w:type="dxa"/>
          </w:tcPr>
          <w:p w14:paraId="31E46C51" w14:textId="0D143626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</w:t>
            </w:r>
          </w:p>
        </w:tc>
      </w:tr>
      <w:tr w:rsidR="006378CE" w14:paraId="6418C7B3" w14:textId="77777777" w:rsidTr="006378CE">
        <w:tc>
          <w:tcPr>
            <w:tcW w:w="2838" w:type="dxa"/>
          </w:tcPr>
          <w:p w14:paraId="705DBFAC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0A04D774" w14:textId="6C1E582C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6CA2261" w14:textId="0ADA19D9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95C7A4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5DC18A54" w14:textId="77777777" w:rsidTr="006378CE">
        <w:tc>
          <w:tcPr>
            <w:tcW w:w="2838" w:type="dxa"/>
          </w:tcPr>
          <w:p w14:paraId="578F26FD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5B2182A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C55B995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FBD570E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396B267A" w14:textId="77777777" w:rsidTr="006378CE">
        <w:tc>
          <w:tcPr>
            <w:tcW w:w="2838" w:type="dxa"/>
          </w:tcPr>
          <w:p w14:paraId="29D79B57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4E494FA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0341A35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9DE1F7F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2D7EE82E" w14:textId="77777777" w:rsidTr="006378CE">
        <w:tc>
          <w:tcPr>
            <w:tcW w:w="2838" w:type="dxa"/>
          </w:tcPr>
          <w:p w14:paraId="4F6F33DE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5EAFD9E7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B476CFB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E2C888A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A77B0D" w14:textId="77777777" w:rsidR="00116679" w:rsidRDefault="00116679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825AEA0" w14:textId="58A92E4E" w:rsidR="00C666E0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14:paraId="79100321" w14:textId="77777777" w:rsidR="00B679E4" w:rsidRDefault="00116679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Q6. </w:t>
      </w:r>
    </w:p>
    <w:p w14:paraId="34E18A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 65 year old man is brought in by family with concerns that he has become progressively confused over the past 48hrs.  He has a history of squamous cell lung cancer with metastatic disease to his right humeral head, left iliac crest and thoracic spine.  He started to deteriorate a week ago with refusing to eat, occasional vomits, and being unable to open his bowels in this time. </w:t>
      </w:r>
    </w:p>
    <w:p w14:paraId="4B8A78E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1A4D4F86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T 36.0</w:t>
      </w:r>
    </w:p>
    <w:p w14:paraId="22F08918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P 52 SR</w:t>
      </w:r>
    </w:p>
    <w:p w14:paraId="00C82727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BP 130/80</w:t>
      </w:r>
    </w:p>
    <w:p w14:paraId="1992B6F2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RR22</w:t>
      </w:r>
    </w:p>
    <w:p w14:paraId="2C81291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spellStart"/>
      <w:r w:rsidRPr="00B679E4">
        <w:rPr>
          <w:rFonts w:asciiTheme="majorHAnsi" w:hAnsiTheme="majorHAnsi" w:cstheme="minorHAnsi"/>
          <w:color w:val="000000"/>
          <w:sz w:val="20"/>
          <w:szCs w:val="20"/>
        </w:rPr>
        <w:t>Sats</w:t>
      </w:r>
      <w:proofErr w:type="spellEnd"/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96%</w:t>
      </w:r>
    </w:p>
    <w:p w14:paraId="721278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GCS 14 (E4M6V4), MMSE 12</w:t>
      </w:r>
    </w:p>
    <w:p w14:paraId="6173AA22" w14:textId="77777777" w:rsidR="00B679E4" w:rsidRP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52CA72" w14:textId="7CA4B005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a. List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5 </w:t>
      </w:r>
      <w:r w:rsidRPr="00B679E4">
        <w:rPr>
          <w:rFonts w:asciiTheme="majorHAnsi" w:hAnsiTheme="majorHAnsi" w:cstheme="minorHAnsi"/>
          <w:color w:val="000000"/>
          <w:sz w:val="20"/>
          <w:szCs w:val="20"/>
        </w:rPr>
        <w:t>common causes of delirium in this setting. (5 marks)</w:t>
      </w:r>
    </w:p>
    <w:p w14:paraId="79DC992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EECB767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44A77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6DA1B4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5688D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5ACC12C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F8DCAA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3366271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86B461D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66DC829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CB37B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42569DB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His ECG is shown on page 1 of the props booklet.</w:t>
      </w:r>
    </w:p>
    <w:p w14:paraId="3A5AD27F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4966486" w14:textId="3A0616AC" w:rsidR="000205A5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noProof/>
          <w:color w:val="000000"/>
          <w:sz w:val="20"/>
          <w:szCs w:val="20"/>
        </w:rPr>
        <w:drawing>
          <wp:inline distT="0" distB="0" distL="0" distR="0" wp14:anchorId="777CD160" wp14:editId="7F6D49ED">
            <wp:extent cx="5270500" cy="2874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3721" w14:textId="77777777" w:rsidR="000205A5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94A271B" w14:textId="1EBA10A5" w:rsidR="00B679E4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br w:type="column"/>
      </w:r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lastRenderedPageBreak/>
        <w:t>b.  What is the major abnormality on the ECG and what is the most likely diagnosis for this patient? (2 marks)</w:t>
      </w:r>
    </w:p>
    <w:p w14:paraId="3AF0019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3234090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C16CF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F13C9E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69B4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2024A1F" w14:textId="77777777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His</w:t>
      </w:r>
      <w:r w:rsidRPr="00C666E0">
        <w:rPr>
          <w:rFonts w:asciiTheme="majorHAnsi" w:hAnsiTheme="majorHAnsi" w:cs="Calibri"/>
          <w:sz w:val="20"/>
          <w:szCs w:val="20"/>
        </w:rPr>
        <w:t xml:space="preserve"> VBG shows an ionised Ca2+ of 2.9. </w:t>
      </w:r>
    </w:p>
    <w:p w14:paraId="1CE256D7" w14:textId="15FA5145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 w:rsidRPr="00C666E0">
        <w:rPr>
          <w:rFonts w:asciiTheme="majorHAnsi" w:hAnsiTheme="majorHAnsi" w:cs="Calibri"/>
          <w:sz w:val="20"/>
          <w:szCs w:val="20"/>
        </w:rPr>
        <w:t>c.  What</w:t>
      </w:r>
      <w:proofErr w:type="gramEnd"/>
      <w:r w:rsidRPr="00C666E0">
        <w:rPr>
          <w:rFonts w:asciiTheme="majorHAnsi" w:hAnsiTheme="majorHAnsi" w:cs="Calibri"/>
          <w:sz w:val="20"/>
          <w:szCs w:val="20"/>
        </w:rPr>
        <w:t xml:space="preserve"> are the two main factors that influence how ionised Ca2+ relates to corrected Ca2+? (2 marks)</w:t>
      </w:r>
    </w:p>
    <w:p w14:paraId="50A99CEA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15F58D2F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83610A8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5E63C95F" w14:textId="77777777" w:rsidR="00B679E4" w:rsidRPr="00C666E0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85A07F3" w14:textId="77777777" w:rsidR="00C666E0" w:rsidRDefault="00C666E0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353123E5" w14:textId="78AACB78" w:rsidR="00B679E4" w:rsidRPr="00C666E0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d. How would you manage this patient? (6 marks)</w:t>
      </w:r>
    </w:p>
    <w:p w14:paraId="1D29A293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14E94F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B52D48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796F86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296B0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5C53C32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AA338C2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2C54836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FB4721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5702260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9E37FC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7AA23BB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AC69C3" w14:textId="77777777" w:rsidR="00FD7295" w:rsidRDefault="00FD7295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DECB4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 xml:space="preserve">Q7. </w:t>
      </w:r>
    </w:p>
    <w:p w14:paraId="5FAF71E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58yo woman on chemotherapy for breast cancer presents to your department feeling generally unwell.</w:t>
      </w:r>
    </w:p>
    <w:p w14:paraId="10834B5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Her vital signs are:</w:t>
      </w:r>
    </w:p>
    <w:p w14:paraId="724FC46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 105</w:t>
      </w:r>
    </w:p>
    <w:p w14:paraId="015286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BP 110/65</w:t>
      </w:r>
    </w:p>
    <w:p w14:paraId="180DB16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RR 28</w:t>
      </w:r>
    </w:p>
    <w:p w14:paraId="2690A32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Sats</w:t>
      </w:r>
      <w:proofErr w:type="spellEnd"/>
      <w:r>
        <w:rPr>
          <w:rFonts w:asciiTheme="majorHAnsi" w:hAnsiTheme="majorHAnsi"/>
          <w:sz w:val="20"/>
          <w:szCs w:val="20"/>
        </w:rPr>
        <w:t xml:space="preserve"> 92% 6L oxygen</w:t>
      </w:r>
    </w:p>
    <w:p w14:paraId="739B3FF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 38.6</w:t>
      </w:r>
    </w:p>
    <w:p w14:paraId="419E8A7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A3242A1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Her ABG is shown below. </w:t>
      </w:r>
    </w:p>
    <w:p w14:paraId="6BD854F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0.4</w:t>
      </w:r>
    </w:p>
    <w:p w14:paraId="5F4E063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7.28</w:t>
      </w:r>
    </w:p>
    <w:p w14:paraId="72062D2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68</w:t>
      </w:r>
    </w:p>
    <w:p w14:paraId="7DE3BBA9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40</w:t>
      </w:r>
    </w:p>
    <w:p w14:paraId="26139B3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18</w:t>
      </w:r>
    </w:p>
    <w:p w14:paraId="78075D8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-6</w:t>
      </w:r>
    </w:p>
    <w:p w14:paraId="668425B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141</w:t>
      </w:r>
    </w:p>
    <w:p w14:paraId="23491938" w14:textId="5687F194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4.6</w:t>
      </w:r>
    </w:p>
    <w:p w14:paraId="384BA3A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106</w:t>
      </w:r>
    </w:p>
    <w:p w14:paraId="51D0CD9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C3362" w14:textId="311AE4B2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91D339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050C60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CAC24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0E8C0AAB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81F2AD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D47A54C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09D3544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5A1157D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63500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B0231F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43187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F0E30E6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E76ACB6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29CCB50F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4ACC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994325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55C771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751A9B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2E97F3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2C24CBA" w14:textId="69415229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F9E356" w14:textId="4EE8917A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b. List further investigations you would consider.</w:t>
      </w:r>
      <w:r w:rsidR="00BD459E">
        <w:rPr>
          <w:rFonts w:asciiTheme="majorHAnsi" w:hAnsiTheme="majorHAnsi"/>
          <w:sz w:val="20"/>
          <w:szCs w:val="20"/>
        </w:rPr>
        <w:t xml:space="preserve"> (4</w:t>
      </w:r>
      <w:r>
        <w:rPr>
          <w:rFonts w:asciiTheme="majorHAnsi" w:hAnsiTheme="majorHAnsi"/>
          <w:sz w:val="20"/>
          <w:szCs w:val="20"/>
        </w:rPr>
        <w:t xml:space="preserve"> marks)</w:t>
      </w:r>
    </w:p>
    <w:p w14:paraId="27954AAB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3DEC1B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BAB8D0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1D50DEE7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8407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5E20B38F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2A83F42" w14:textId="77777777" w:rsidR="00A26E6B" w:rsidRP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B4DE69D" w14:textId="77777777" w:rsidR="004F1B2A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Q8.</w:t>
      </w:r>
    </w:p>
    <w:p w14:paraId="0C0960C7" w14:textId="77777777" w:rsidR="00112A4C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26yo man presents with dyspnoea and weakness. </w:t>
      </w:r>
      <w:r w:rsidR="00112A4C">
        <w:rPr>
          <w:rFonts w:asciiTheme="majorHAnsi" w:hAnsiTheme="majorHAnsi"/>
          <w:sz w:val="20"/>
          <w:szCs w:val="20"/>
        </w:rPr>
        <w:t>His parents mention that he has a history of kidney problems and that he has not been compliant with his medication.</w:t>
      </w:r>
    </w:p>
    <w:p w14:paraId="49BF1AEB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0DE655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His arterial blood gas on arrival is shown below.</w:t>
      </w:r>
    </w:p>
    <w:p w14:paraId="7AEBC3B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83C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0.21</w:t>
      </w:r>
    </w:p>
    <w:p w14:paraId="25BFA95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7.08</w:t>
      </w:r>
    </w:p>
    <w:p w14:paraId="3955D07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pO2 110</w:t>
      </w:r>
    </w:p>
    <w:p w14:paraId="3DAFDAE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19</w:t>
      </w:r>
    </w:p>
    <w:p w14:paraId="54D303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7</w:t>
      </w:r>
    </w:p>
    <w:p w14:paraId="560E701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-16</w:t>
      </w:r>
    </w:p>
    <w:p w14:paraId="0B8604C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O2Sats 100%</w:t>
      </w:r>
    </w:p>
    <w:p w14:paraId="3AA5FE0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136</w:t>
      </w:r>
    </w:p>
    <w:p w14:paraId="0D4CA15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1.8</w:t>
      </w:r>
    </w:p>
    <w:p w14:paraId="57624E6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124</w:t>
      </w:r>
    </w:p>
    <w:p w14:paraId="7BBE50FE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Urea 4.7</w:t>
      </w:r>
    </w:p>
    <w:p w14:paraId="67D6D91A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Creat</w:t>
      </w:r>
      <w:proofErr w:type="spellEnd"/>
      <w:r>
        <w:rPr>
          <w:rFonts w:asciiTheme="majorHAnsi" w:hAnsiTheme="majorHAnsi"/>
          <w:sz w:val="20"/>
          <w:szCs w:val="20"/>
        </w:rPr>
        <w:t xml:space="preserve"> 42</w:t>
      </w:r>
    </w:p>
    <w:p w14:paraId="7EE4673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3DFD3F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D00EFB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3DA891B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6EAB62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755A2E1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A6E5E0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0CD7ACB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ECB555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24F553D3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29D863D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033C20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CA767B9" w14:textId="77777777" w:rsidR="003D178B" w:rsidRDefault="003D178B" w:rsidP="003D178B">
      <w:pPr>
        <w:spacing w:after="0"/>
        <w:rPr>
          <w:rFonts w:asciiTheme="majorHAnsi" w:hAnsiTheme="majorHAnsi"/>
          <w:sz w:val="20"/>
          <w:szCs w:val="20"/>
        </w:rPr>
      </w:pPr>
    </w:p>
    <w:p w14:paraId="3D43149A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17A1D1A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4BB6162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93DED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4AD9C490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56A0F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96985E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430A3F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6ECDB1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B57EEF" w14:textId="7E761987" w:rsidR="00371D54" w:rsidRDefault="00371D54" w:rsidP="001327B4">
      <w:pPr>
        <w:spacing w:after="0"/>
        <w:rPr>
          <w:rFonts w:asciiTheme="majorHAnsi" w:eastAsia="Times New Roman" w:hAnsiTheme="majorHAnsi" w:cs="Arial"/>
          <w:color w:val="3D5567"/>
          <w:sz w:val="20"/>
          <w:szCs w:val="20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</w:rPr>
        <w:t xml:space="preserve"> </w:t>
      </w:r>
    </w:p>
    <w:sectPr w:rsidR="00371D54" w:rsidSect="00F63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69F"/>
    <w:multiLevelType w:val="hybridMultilevel"/>
    <w:tmpl w:val="A0F0C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07"/>
    <w:multiLevelType w:val="hybridMultilevel"/>
    <w:tmpl w:val="20CEC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305"/>
    <w:multiLevelType w:val="hybridMultilevel"/>
    <w:tmpl w:val="9E0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2F9"/>
    <w:multiLevelType w:val="hybridMultilevel"/>
    <w:tmpl w:val="536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ADC"/>
    <w:multiLevelType w:val="hybridMultilevel"/>
    <w:tmpl w:val="9A2E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7B3"/>
    <w:multiLevelType w:val="hybridMultilevel"/>
    <w:tmpl w:val="13DE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4191"/>
    <w:multiLevelType w:val="hybridMultilevel"/>
    <w:tmpl w:val="37D4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763B"/>
    <w:multiLevelType w:val="hybridMultilevel"/>
    <w:tmpl w:val="177E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543"/>
    <w:multiLevelType w:val="hybridMultilevel"/>
    <w:tmpl w:val="5EB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608"/>
    <w:multiLevelType w:val="hybridMultilevel"/>
    <w:tmpl w:val="80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A"/>
    <w:rsid w:val="000115BE"/>
    <w:rsid w:val="000205A5"/>
    <w:rsid w:val="00024C55"/>
    <w:rsid w:val="000724F2"/>
    <w:rsid w:val="0008062B"/>
    <w:rsid w:val="00093864"/>
    <w:rsid w:val="000C52D8"/>
    <w:rsid w:val="000E7B11"/>
    <w:rsid w:val="0010361D"/>
    <w:rsid w:val="00112A4C"/>
    <w:rsid w:val="00116679"/>
    <w:rsid w:val="001327B4"/>
    <w:rsid w:val="0018732A"/>
    <w:rsid w:val="00260B2C"/>
    <w:rsid w:val="002757A8"/>
    <w:rsid w:val="002A4EA0"/>
    <w:rsid w:val="003420AF"/>
    <w:rsid w:val="00371D54"/>
    <w:rsid w:val="003D178B"/>
    <w:rsid w:val="004A62C1"/>
    <w:rsid w:val="004E5E4B"/>
    <w:rsid w:val="004E72CF"/>
    <w:rsid w:val="004F1B2A"/>
    <w:rsid w:val="00564BAC"/>
    <w:rsid w:val="005F5FE0"/>
    <w:rsid w:val="0061459A"/>
    <w:rsid w:val="006378CE"/>
    <w:rsid w:val="008D45CD"/>
    <w:rsid w:val="008D7472"/>
    <w:rsid w:val="00924634"/>
    <w:rsid w:val="00927824"/>
    <w:rsid w:val="009A7101"/>
    <w:rsid w:val="009D6E01"/>
    <w:rsid w:val="00A23792"/>
    <w:rsid w:val="00A242B0"/>
    <w:rsid w:val="00A26E6B"/>
    <w:rsid w:val="00AF71E3"/>
    <w:rsid w:val="00B679E4"/>
    <w:rsid w:val="00B71534"/>
    <w:rsid w:val="00BD2DAB"/>
    <w:rsid w:val="00BD459E"/>
    <w:rsid w:val="00C10ECF"/>
    <w:rsid w:val="00C41358"/>
    <w:rsid w:val="00C666E0"/>
    <w:rsid w:val="00CE517C"/>
    <w:rsid w:val="00D1175C"/>
    <w:rsid w:val="00D23D35"/>
    <w:rsid w:val="00D57ECC"/>
    <w:rsid w:val="00DA142B"/>
    <w:rsid w:val="00E21F4E"/>
    <w:rsid w:val="00EC0DC0"/>
    <w:rsid w:val="00EF3FFF"/>
    <w:rsid w:val="00F07F46"/>
    <w:rsid w:val="00F639C7"/>
    <w:rsid w:val="00F92CED"/>
    <w:rsid w:val="00FD729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2069"/>
  <w14:defaultImageDpi w14:val="300"/>
  <w15:docId w15:val="{B02A37A7-5E95-4EE8-BFC4-9327ADB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2A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32A"/>
  </w:style>
  <w:style w:type="paragraph" w:styleId="ListParagraph">
    <w:name w:val="List Paragraph"/>
    <w:basedOn w:val="Normal"/>
    <w:uiPriority w:val="34"/>
    <w:qFormat/>
    <w:rsid w:val="00187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="Lucida Grande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C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Nadi Pandithage</cp:lastModifiedBy>
  <cp:revision>2</cp:revision>
  <dcterms:created xsi:type="dcterms:W3CDTF">2018-08-24T02:46:00Z</dcterms:created>
  <dcterms:modified xsi:type="dcterms:W3CDTF">2018-08-24T02:46:00Z</dcterms:modified>
</cp:coreProperties>
</file>