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64" w:rsidRDefault="00C72843">
      <w:pPr>
        <w:pStyle w:val="Body"/>
      </w:pPr>
      <w:bookmarkStart w:id="0" w:name="_GoBack"/>
      <w:bookmarkEnd w:id="0"/>
      <w:r>
        <w:t>SAQ</w:t>
      </w:r>
    </w:p>
    <w:p w:rsidR="00DA3164" w:rsidRDefault="00DA3164">
      <w:pPr>
        <w:pStyle w:val="Body"/>
      </w:pPr>
    </w:p>
    <w:p w:rsidR="00DA3164" w:rsidRDefault="00C72843">
      <w:pPr>
        <w:pStyle w:val="Body"/>
      </w:pPr>
      <w:r>
        <w:t xml:space="preserve">The triage nurse rings you regarding a 32 year old with diabetes and bipolar disorder who is a frequent presenter to your emergency department.  She often presents with disruptive </w:t>
      </w:r>
      <w:proofErr w:type="spellStart"/>
      <w:r>
        <w:t>behaviour</w:t>
      </w:r>
      <w:proofErr w:type="spellEnd"/>
      <w:r>
        <w:t xml:space="preserve"> but the nurse is concerned that today she appears disorientated, ataxic and complains of nausea and vomiting for the last two weeks.</w:t>
      </w:r>
    </w:p>
    <w:p w:rsidR="00DA3164" w:rsidRDefault="00DA3164">
      <w:pPr>
        <w:pStyle w:val="Body"/>
      </w:pPr>
    </w:p>
    <w:p w:rsidR="00DA3164" w:rsidRDefault="00C72843">
      <w:pPr>
        <w:pStyle w:val="Body"/>
      </w:pPr>
      <w:r>
        <w:t>Temp 37.4</w:t>
      </w:r>
    </w:p>
    <w:p w:rsidR="00DA3164" w:rsidRDefault="00C72843">
      <w:pPr>
        <w:pStyle w:val="Body"/>
      </w:pPr>
      <w:r>
        <w:t>HR 110</w:t>
      </w:r>
    </w:p>
    <w:p w:rsidR="00DA3164" w:rsidRDefault="00C72843">
      <w:pPr>
        <w:pStyle w:val="Body"/>
      </w:pPr>
      <w:r>
        <w:t>BP 90/60</w:t>
      </w:r>
    </w:p>
    <w:p w:rsidR="00DA3164" w:rsidRDefault="00C72843">
      <w:pPr>
        <w:pStyle w:val="Body"/>
      </w:pPr>
      <w:r>
        <w:t>RR 22</w:t>
      </w:r>
    </w:p>
    <w:p w:rsidR="00DA3164" w:rsidRDefault="00C72843">
      <w:pPr>
        <w:pStyle w:val="Body"/>
      </w:pPr>
      <w:proofErr w:type="spellStart"/>
      <w:proofErr w:type="gramStart"/>
      <w:r>
        <w:t>sats</w:t>
      </w:r>
      <w:proofErr w:type="spellEnd"/>
      <w:proofErr w:type="gramEnd"/>
      <w:r>
        <w:t xml:space="preserve"> 97% OA</w:t>
      </w:r>
    </w:p>
    <w:p w:rsidR="00DA3164" w:rsidRDefault="00DA3164">
      <w:pPr>
        <w:pStyle w:val="Body"/>
      </w:pPr>
    </w:p>
    <w:p w:rsidR="00DA3164" w:rsidRDefault="00C72843">
      <w:pPr>
        <w:pStyle w:val="Body"/>
      </w:pPr>
      <w:r>
        <w:t xml:space="preserve">Her lithium level </w:t>
      </w:r>
      <w:proofErr w:type="gramStart"/>
      <w:r>
        <w:t>is  3</w:t>
      </w:r>
      <w:proofErr w:type="gramEnd"/>
      <w:r>
        <w:t xml:space="preserve"> </w:t>
      </w:r>
      <w:proofErr w:type="spellStart"/>
      <w:r>
        <w:t>mmol</w:t>
      </w:r>
      <w:proofErr w:type="spellEnd"/>
      <w:r>
        <w:t>/L</w:t>
      </w:r>
    </w:p>
    <w:p w:rsidR="00DA3164" w:rsidRDefault="00DA3164">
      <w:pPr>
        <w:pStyle w:val="Body"/>
      </w:pPr>
    </w:p>
    <w:p w:rsidR="00DA3164" w:rsidRDefault="00C72843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List four potential causes you would consider in this patient that may have resulted in lithium toxicity?</w:t>
      </w:r>
    </w:p>
    <w:p w:rsidR="00DA3164" w:rsidRDefault="00DA3164">
      <w:pPr>
        <w:pStyle w:val="Body"/>
        <w:rPr>
          <w:color w:val="0432FF"/>
        </w:rPr>
      </w:pPr>
    </w:p>
    <w:p w:rsidR="00DA3164" w:rsidRDefault="00C72843">
      <w:pPr>
        <w:pStyle w:val="Body"/>
        <w:rPr>
          <w:color w:val="0432FF"/>
        </w:rPr>
      </w:pPr>
      <w:r>
        <w:tab/>
      </w:r>
      <w:proofErr w:type="gramStart"/>
      <w:r>
        <w:rPr>
          <w:color w:val="0432FF"/>
        </w:rPr>
        <w:t>pre</w:t>
      </w:r>
      <w:proofErr w:type="gramEnd"/>
      <w:r>
        <w:rPr>
          <w:color w:val="0432FF"/>
        </w:rPr>
        <w:t>-renal impairment: dehydration</w:t>
      </w:r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r>
        <w:rPr>
          <w:color w:val="0432FF"/>
        </w:rPr>
        <w:tab/>
      </w:r>
      <w:r>
        <w:rPr>
          <w:color w:val="0432FF"/>
        </w:rPr>
        <w:tab/>
      </w:r>
      <w:r>
        <w:rPr>
          <w:color w:val="0432FF"/>
        </w:rPr>
        <w:tab/>
      </w:r>
      <w:proofErr w:type="gramStart"/>
      <w:r>
        <w:rPr>
          <w:color w:val="0432FF"/>
        </w:rPr>
        <w:t>pregnancy</w:t>
      </w:r>
      <w:proofErr w:type="gramEnd"/>
      <w:r>
        <w:rPr>
          <w:color w:val="0432FF"/>
        </w:rPr>
        <w:t xml:space="preserve"> with hyperemesis</w:t>
      </w:r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r>
        <w:rPr>
          <w:color w:val="0432FF"/>
        </w:rPr>
        <w:tab/>
      </w:r>
      <w:r>
        <w:rPr>
          <w:color w:val="0432FF"/>
        </w:rPr>
        <w:tab/>
      </w:r>
      <w:r>
        <w:rPr>
          <w:color w:val="0432FF"/>
        </w:rPr>
        <w:tab/>
        <w:t>UTI</w:t>
      </w:r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r>
        <w:rPr>
          <w:color w:val="0432FF"/>
        </w:rPr>
        <w:tab/>
      </w:r>
      <w:r>
        <w:rPr>
          <w:color w:val="0432FF"/>
        </w:rPr>
        <w:tab/>
      </w:r>
      <w:r>
        <w:rPr>
          <w:color w:val="0432FF"/>
        </w:rPr>
        <w:tab/>
      </w:r>
      <w:proofErr w:type="gramStart"/>
      <w:r>
        <w:rPr>
          <w:color w:val="0432FF"/>
        </w:rPr>
        <w:t>lithium</w:t>
      </w:r>
      <w:proofErr w:type="gramEnd"/>
      <w:r>
        <w:rPr>
          <w:color w:val="0432FF"/>
        </w:rPr>
        <w:t xml:space="preserve"> induced </w:t>
      </w:r>
      <w:proofErr w:type="spellStart"/>
      <w:r>
        <w:rPr>
          <w:color w:val="0432FF"/>
        </w:rPr>
        <w:t>nephrogenic</w:t>
      </w:r>
      <w:proofErr w:type="spellEnd"/>
      <w:r>
        <w:rPr>
          <w:color w:val="0432FF"/>
        </w:rPr>
        <w:t xml:space="preserve"> diabetes </w:t>
      </w:r>
      <w:proofErr w:type="spellStart"/>
      <w:r>
        <w:rPr>
          <w:color w:val="0432FF"/>
        </w:rPr>
        <w:t>insipidus</w:t>
      </w:r>
      <w:proofErr w:type="spellEnd"/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r>
        <w:rPr>
          <w:color w:val="0432FF"/>
        </w:rPr>
        <w:tab/>
      </w:r>
      <w:r>
        <w:rPr>
          <w:color w:val="0432FF"/>
        </w:rPr>
        <w:tab/>
      </w:r>
      <w:r>
        <w:rPr>
          <w:color w:val="0432FF"/>
        </w:rPr>
        <w:tab/>
        <w:t>DKA/HHS</w:t>
      </w:r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proofErr w:type="gramStart"/>
      <w:r>
        <w:rPr>
          <w:color w:val="0432FF"/>
        </w:rPr>
        <w:t>drug</w:t>
      </w:r>
      <w:proofErr w:type="gramEnd"/>
      <w:r>
        <w:rPr>
          <w:color w:val="0432FF"/>
        </w:rPr>
        <w:t xml:space="preserve"> interaction with impaired renal excretion - NSAIDs </w:t>
      </w:r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proofErr w:type="spellStart"/>
      <w:proofErr w:type="gramStart"/>
      <w:r>
        <w:rPr>
          <w:color w:val="0432FF"/>
        </w:rPr>
        <w:t>hyponatraemia</w:t>
      </w:r>
      <w:proofErr w:type="spellEnd"/>
      <w:proofErr w:type="gramEnd"/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proofErr w:type="gramStart"/>
      <w:r>
        <w:rPr>
          <w:color w:val="0432FF"/>
        </w:rPr>
        <w:t>acute</w:t>
      </w:r>
      <w:proofErr w:type="gramEnd"/>
      <w:r>
        <w:rPr>
          <w:color w:val="0432FF"/>
        </w:rPr>
        <w:t xml:space="preserve"> overdose in the setting of chronic ingestion</w:t>
      </w:r>
      <w:r>
        <w:rPr>
          <w:color w:val="0432FF"/>
        </w:rPr>
        <w:tab/>
      </w:r>
      <w:r>
        <w:rPr>
          <w:color w:val="0432FF"/>
        </w:rPr>
        <w:tab/>
      </w:r>
      <w:r>
        <w:rPr>
          <w:color w:val="0432FF"/>
        </w:rPr>
        <w:tab/>
      </w:r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r>
        <w:rPr>
          <w:color w:val="0432FF"/>
        </w:rPr>
        <w:tab/>
      </w:r>
      <w:r>
        <w:rPr>
          <w:color w:val="0432FF"/>
        </w:rPr>
        <w:tab/>
      </w:r>
    </w:p>
    <w:p w:rsidR="00DA3164" w:rsidRDefault="00DA3164">
      <w:pPr>
        <w:pStyle w:val="Body"/>
        <w:rPr>
          <w:color w:val="0432FF"/>
        </w:rPr>
      </w:pPr>
    </w:p>
    <w:p w:rsidR="00DA3164" w:rsidRDefault="00C72843">
      <w:pPr>
        <w:pStyle w:val="Body"/>
      </w:pPr>
      <w:r>
        <w:t xml:space="preserve">2.  A urine </w:t>
      </w:r>
      <w:proofErr w:type="spellStart"/>
      <w:r>
        <w:t>bHCG</w:t>
      </w:r>
      <w:proofErr w:type="spellEnd"/>
      <w:r>
        <w:t xml:space="preserve"> confirms pregnancy, and a UTI.  List four </w:t>
      </w:r>
      <w:proofErr w:type="spellStart"/>
      <w:r>
        <w:t>antiboitics</w:t>
      </w:r>
      <w:proofErr w:type="spellEnd"/>
      <w:r>
        <w:t xml:space="preserve"> used to treat UTI and discuss why you would or would not use them in pregnancy. </w:t>
      </w:r>
    </w:p>
    <w:p w:rsidR="00DA3164" w:rsidRDefault="00DA3164">
      <w:pPr>
        <w:pStyle w:val="Body"/>
      </w:pPr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>Safe</w:t>
      </w:r>
      <w:r>
        <w:rPr>
          <w:color w:val="0432FF"/>
        </w:rPr>
        <w:tab/>
      </w:r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proofErr w:type="spellStart"/>
      <w:proofErr w:type="gramStart"/>
      <w:r>
        <w:rPr>
          <w:color w:val="0432FF"/>
        </w:rPr>
        <w:t>nitrofurantoin</w:t>
      </w:r>
      <w:proofErr w:type="spellEnd"/>
      <w:proofErr w:type="gramEnd"/>
      <w:r>
        <w:rPr>
          <w:color w:val="0432FF"/>
        </w:rPr>
        <w:t xml:space="preserve"> (avoid after 36/40)</w:t>
      </w:r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proofErr w:type="spellStart"/>
      <w:proofErr w:type="gramStart"/>
      <w:r>
        <w:rPr>
          <w:color w:val="0432FF"/>
        </w:rPr>
        <w:t>amoxycillin</w:t>
      </w:r>
      <w:proofErr w:type="spellEnd"/>
      <w:proofErr w:type="gramEnd"/>
      <w:r>
        <w:rPr>
          <w:color w:val="0432FF"/>
        </w:rPr>
        <w:t xml:space="preserve"> (may be </w:t>
      </w:r>
      <w:proofErr w:type="spellStart"/>
      <w:r>
        <w:rPr>
          <w:color w:val="0432FF"/>
        </w:rPr>
        <w:t>resistent</w:t>
      </w:r>
      <w:proofErr w:type="spellEnd"/>
      <w:r>
        <w:rPr>
          <w:color w:val="0432FF"/>
        </w:rPr>
        <w:t xml:space="preserve">, depends on local </w:t>
      </w:r>
      <w:proofErr w:type="spellStart"/>
      <w:r>
        <w:rPr>
          <w:color w:val="0432FF"/>
        </w:rPr>
        <w:t>sens</w:t>
      </w:r>
      <w:proofErr w:type="spellEnd"/>
      <w:r>
        <w:rPr>
          <w:color w:val="0432FF"/>
        </w:rPr>
        <w:t xml:space="preserve"> but safe in </w:t>
      </w:r>
      <w:proofErr w:type="spellStart"/>
      <w:r>
        <w:rPr>
          <w:color w:val="0432FF"/>
        </w:rPr>
        <w:t>preg</w:t>
      </w:r>
      <w:proofErr w:type="spellEnd"/>
      <w:r>
        <w:rPr>
          <w:color w:val="0432FF"/>
        </w:rPr>
        <w:t>)</w:t>
      </w:r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proofErr w:type="gramStart"/>
      <w:r>
        <w:rPr>
          <w:color w:val="0432FF"/>
        </w:rPr>
        <w:t>trimethoprim</w:t>
      </w:r>
      <w:proofErr w:type="gramEnd"/>
      <w:r>
        <w:rPr>
          <w:color w:val="0432FF"/>
        </w:rPr>
        <w:t xml:space="preserve"> (after the first trimester, folic acid antagonist may increase neural tube defects in first trimester)</w:t>
      </w:r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proofErr w:type="gramStart"/>
      <w:r>
        <w:rPr>
          <w:color w:val="0432FF"/>
        </w:rPr>
        <w:t>cephalexin</w:t>
      </w:r>
      <w:proofErr w:type="gramEnd"/>
      <w:r>
        <w:rPr>
          <w:color w:val="0432FF"/>
        </w:rPr>
        <w:t xml:space="preserve"> (broad spectrum but safe in pregnancy)</w:t>
      </w:r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>Less optimal</w:t>
      </w:r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proofErr w:type="spellStart"/>
      <w:proofErr w:type="gramStart"/>
      <w:r>
        <w:rPr>
          <w:color w:val="0432FF"/>
        </w:rPr>
        <w:t>tetracyclines</w:t>
      </w:r>
      <w:proofErr w:type="spellEnd"/>
      <w:proofErr w:type="gramEnd"/>
      <w:r>
        <w:rPr>
          <w:color w:val="0432FF"/>
        </w:rPr>
        <w:t xml:space="preserve"> - tooth </w:t>
      </w:r>
      <w:proofErr w:type="spellStart"/>
      <w:r>
        <w:rPr>
          <w:color w:val="0432FF"/>
        </w:rPr>
        <w:t>discolouration</w:t>
      </w:r>
      <w:proofErr w:type="spellEnd"/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proofErr w:type="spellStart"/>
      <w:proofErr w:type="gramStart"/>
      <w:r>
        <w:rPr>
          <w:color w:val="0432FF"/>
        </w:rPr>
        <w:t>norfloxacin</w:t>
      </w:r>
      <w:proofErr w:type="spellEnd"/>
      <w:proofErr w:type="gramEnd"/>
      <w:r>
        <w:rPr>
          <w:color w:val="0432FF"/>
        </w:rPr>
        <w:t xml:space="preserve"> - renal abnormalities</w:t>
      </w:r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proofErr w:type="gramStart"/>
      <w:r>
        <w:rPr>
          <w:color w:val="0432FF"/>
        </w:rPr>
        <w:t>ciprofloxacin</w:t>
      </w:r>
      <w:proofErr w:type="gramEnd"/>
      <w:r>
        <w:rPr>
          <w:color w:val="0432FF"/>
        </w:rPr>
        <w:t xml:space="preserve"> - avoid in pregnancy</w:t>
      </w:r>
    </w:p>
    <w:p w:rsidR="00DA3164" w:rsidRDefault="00DA3164">
      <w:pPr>
        <w:pStyle w:val="Body"/>
      </w:pPr>
    </w:p>
    <w:p w:rsidR="00DA3164" w:rsidRDefault="00DA3164">
      <w:pPr>
        <w:pStyle w:val="Body"/>
      </w:pPr>
    </w:p>
    <w:p w:rsidR="00DA3164" w:rsidRDefault="00C72843">
      <w:pPr>
        <w:pStyle w:val="Body"/>
      </w:pPr>
      <w:r>
        <w:t>3.  Your 4th year student asks you about the role of charcoal in lithium overdose.  You explain that charcoal does not bind lithium. Name 3 classes of drugs seen in overdose that are not bound by charcoal and give two examples of each.</w:t>
      </w:r>
    </w:p>
    <w:p w:rsidR="00DA3164" w:rsidRDefault="00DA3164">
      <w:pPr>
        <w:pStyle w:val="Body"/>
      </w:pPr>
    </w:p>
    <w:p w:rsidR="00DA3164" w:rsidRDefault="00C72843">
      <w:pPr>
        <w:pStyle w:val="Body"/>
        <w:rPr>
          <w:color w:val="0432FF"/>
        </w:rPr>
      </w:pPr>
      <w:r>
        <w:tab/>
      </w:r>
      <w:proofErr w:type="gramStart"/>
      <w:r>
        <w:rPr>
          <w:color w:val="0432FF"/>
        </w:rPr>
        <w:t>toxic</w:t>
      </w:r>
      <w:proofErr w:type="gramEnd"/>
      <w:r>
        <w:rPr>
          <w:color w:val="0432FF"/>
        </w:rPr>
        <w:t xml:space="preserve"> alcohols - methanol, ethylene glycol, isopropyl glycol, ethanol</w:t>
      </w:r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proofErr w:type="gramStart"/>
      <w:r>
        <w:rPr>
          <w:color w:val="0432FF"/>
        </w:rPr>
        <w:t>heavy</w:t>
      </w:r>
      <w:proofErr w:type="gramEnd"/>
      <w:r>
        <w:rPr>
          <w:color w:val="0432FF"/>
        </w:rPr>
        <w:t xml:space="preserve"> metals - iron, lead, potassium, mercury, arsenic, cyanide</w:t>
      </w:r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proofErr w:type="gramStart"/>
      <w:r>
        <w:rPr>
          <w:color w:val="0432FF"/>
        </w:rPr>
        <w:t>acids</w:t>
      </w:r>
      <w:proofErr w:type="gramEnd"/>
      <w:r>
        <w:rPr>
          <w:color w:val="0432FF"/>
        </w:rPr>
        <w:t xml:space="preserve">/alkali </w:t>
      </w:r>
    </w:p>
    <w:p w:rsidR="00DA3164" w:rsidRDefault="00C72843">
      <w:pPr>
        <w:pStyle w:val="Body"/>
      </w:pPr>
      <w:r>
        <w:rPr>
          <w:color w:val="0432FF"/>
        </w:rPr>
        <w:tab/>
      </w:r>
    </w:p>
    <w:p w:rsidR="00DA3164" w:rsidRDefault="00DA3164">
      <w:pPr>
        <w:pStyle w:val="Body"/>
      </w:pPr>
    </w:p>
    <w:p w:rsidR="00DA3164" w:rsidRDefault="00C72843">
      <w:pPr>
        <w:pStyle w:val="Body"/>
      </w:pPr>
      <w:r>
        <w:t>4.  What alternative enhanced elimination technique may have a role in lithium toxicity?</w:t>
      </w:r>
    </w:p>
    <w:p w:rsidR="00DA3164" w:rsidRDefault="00DA3164">
      <w:pPr>
        <w:pStyle w:val="Body"/>
        <w:rPr>
          <w:color w:val="0432FF"/>
        </w:rPr>
      </w:pPr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lastRenderedPageBreak/>
        <w:tab/>
      </w:r>
      <w:proofErr w:type="spellStart"/>
      <w:proofErr w:type="gramStart"/>
      <w:r>
        <w:rPr>
          <w:color w:val="0432FF"/>
        </w:rPr>
        <w:t>haemodialysis</w:t>
      </w:r>
      <w:proofErr w:type="spellEnd"/>
      <w:proofErr w:type="gramEnd"/>
    </w:p>
    <w:p w:rsidR="00DA3164" w:rsidRDefault="00DA3164">
      <w:pPr>
        <w:pStyle w:val="Body"/>
      </w:pPr>
    </w:p>
    <w:p w:rsidR="00DA3164" w:rsidRDefault="00C72843">
      <w:pPr>
        <w:pStyle w:val="Body"/>
      </w:pPr>
      <w:r>
        <w:t xml:space="preserve">5.  Name 3 </w:t>
      </w:r>
      <w:proofErr w:type="spellStart"/>
      <w:r>
        <w:t>toxicokinetic</w:t>
      </w:r>
      <w:proofErr w:type="spellEnd"/>
      <w:r>
        <w:t xml:space="preserve"> or </w:t>
      </w:r>
      <w:proofErr w:type="spellStart"/>
      <w:r>
        <w:t>toxicodynamic</w:t>
      </w:r>
      <w:proofErr w:type="spellEnd"/>
      <w:r>
        <w:t xml:space="preserve"> features of a drug that make it amenable or appropriate to this method of enhanced elimination, and 2 other drugs toxicities where the method plays a role.</w:t>
      </w:r>
    </w:p>
    <w:p w:rsidR="00DA3164" w:rsidRDefault="00DA3164">
      <w:pPr>
        <w:pStyle w:val="Body"/>
        <w:rPr>
          <w:color w:val="0432FF"/>
        </w:rPr>
      </w:pPr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proofErr w:type="gramStart"/>
      <w:r>
        <w:rPr>
          <w:color w:val="0432FF"/>
        </w:rPr>
        <w:t>small</w:t>
      </w:r>
      <w:proofErr w:type="gramEnd"/>
      <w:r>
        <w:rPr>
          <w:color w:val="0432FF"/>
        </w:rPr>
        <w:t xml:space="preserve"> </w:t>
      </w:r>
      <w:proofErr w:type="spellStart"/>
      <w:r>
        <w:rPr>
          <w:color w:val="0432FF"/>
        </w:rPr>
        <w:t>Vd</w:t>
      </w:r>
      <w:proofErr w:type="spellEnd"/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proofErr w:type="gramStart"/>
      <w:r>
        <w:rPr>
          <w:color w:val="0432FF"/>
        </w:rPr>
        <w:t>low</w:t>
      </w:r>
      <w:proofErr w:type="gramEnd"/>
      <w:r>
        <w:rPr>
          <w:color w:val="0432FF"/>
        </w:rPr>
        <w:t xml:space="preserve"> protein binding</w:t>
      </w:r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proofErr w:type="gramStart"/>
      <w:r>
        <w:rPr>
          <w:color w:val="0432FF"/>
        </w:rPr>
        <w:t>small</w:t>
      </w:r>
      <w:proofErr w:type="gramEnd"/>
      <w:r>
        <w:rPr>
          <w:color w:val="0432FF"/>
        </w:rPr>
        <w:t xml:space="preserve"> </w:t>
      </w:r>
      <w:proofErr w:type="spellStart"/>
      <w:r>
        <w:rPr>
          <w:color w:val="0432FF"/>
        </w:rPr>
        <w:t>moelcular</w:t>
      </w:r>
      <w:proofErr w:type="spellEnd"/>
      <w:r>
        <w:rPr>
          <w:color w:val="0432FF"/>
        </w:rPr>
        <w:t xml:space="preserve"> weight</w:t>
      </w:r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proofErr w:type="gramStart"/>
      <w:r>
        <w:rPr>
          <w:color w:val="0432FF"/>
        </w:rPr>
        <w:t>life</w:t>
      </w:r>
      <w:proofErr w:type="gramEnd"/>
      <w:r>
        <w:rPr>
          <w:color w:val="0432FF"/>
        </w:rPr>
        <w:t xml:space="preserve"> threatening</w:t>
      </w:r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proofErr w:type="gramStart"/>
      <w:r>
        <w:rPr>
          <w:color w:val="0432FF"/>
        </w:rPr>
        <w:t>no</w:t>
      </w:r>
      <w:proofErr w:type="gramEnd"/>
      <w:r>
        <w:rPr>
          <w:color w:val="0432FF"/>
        </w:rPr>
        <w:t xml:space="preserve"> effective antidote</w:t>
      </w:r>
    </w:p>
    <w:p w:rsidR="00DA3164" w:rsidRDefault="00DA3164">
      <w:pPr>
        <w:pStyle w:val="Body"/>
        <w:rPr>
          <w:color w:val="0432FF"/>
        </w:rPr>
      </w:pPr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proofErr w:type="spellStart"/>
      <w:proofErr w:type="gramStart"/>
      <w:r>
        <w:rPr>
          <w:color w:val="0432FF"/>
        </w:rPr>
        <w:t>carbemazepine</w:t>
      </w:r>
      <w:proofErr w:type="spellEnd"/>
      <w:proofErr w:type="gramEnd"/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proofErr w:type="gramStart"/>
      <w:r>
        <w:rPr>
          <w:color w:val="0432FF"/>
        </w:rPr>
        <w:t>toxic</w:t>
      </w:r>
      <w:proofErr w:type="gramEnd"/>
      <w:r>
        <w:rPr>
          <w:color w:val="0432FF"/>
        </w:rPr>
        <w:t xml:space="preserve"> alcohols</w:t>
      </w:r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proofErr w:type="gramStart"/>
      <w:r>
        <w:rPr>
          <w:color w:val="0432FF"/>
        </w:rPr>
        <w:t>sodium</w:t>
      </w:r>
      <w:proofErr w:type="gramEnd"/>
      <w:r>
        <w:rPr>
          <w:color w:val="0432FF"/>
        </w:rPr>
        <w:t xml:space="preserve"> valproate</w:t>
      </w:r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proofErr w:type="gramStart"/>
      <w:r>
        <w:rPr>
          <w:color w:val="0432FF"/>
        </w:rPr>
        <w:t>theophylline</w:t>
      </w:r>
      <w:proofErr w:type="gramEnd"/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proofErr w:type="spellStart"/>
      <w:proofErr w:type="gramStart"/>
      <w:r>
        <w:rPr>
          <w:color w:val="0432FF"/>
        </w:rPr>
        <w:t>phenobarbitone</w:t>
      </w:r>
      <w:proofErr w:type="spellEnd"/>
      <w:proofErr w:type="gramEnd"/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proofErr w:type="spellStart"/>
      <w:proofErr w:type="gramStart"/>
      <w:r>
        <w:rPr>
          <w:color w:val="0432FF"/>
        </w:rPr>
        <w:t>salicyclate</w:t>
      </w:r>
      <w:proofErr w:type="spellEnd"/>
      <w:proofErr w:type="gramEnd"/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proofErr w:type="gramStart"/>
      <w:r>
        <w:rPr>
          <w:color w:val="0432FF"/>
        </w:rPr>
        <w:t>potassium</w:t>
      </w:r>
      <w:proofErr w:type="gramEnd"/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</w:p>
    <w:p w:rsidR="00DA3164" w:rsidRDefault="00C72843">
      <w:pPr>
        <w:pStyle w:val="Body"/>
      </w:pPr>
      <w:r>
        <w:tab/>
      </w:r>
    </w:p>
    <w:p w:rsidR="00DA3164" w:rsidRDefault="00DA3164">
      <w:pPr>
        <w:pStyle w:val="Body"/>
      </w:pPr>
    </w:p>
    <w:p w:rsidR="00DA3164" w:rsidRDefault="00C72843">
      <w:pPr>
        <w:pStyle w:val="Body"/>
      </w:pPr>
      <w:r>
        <w:t>6.  You find on questioning that it is likely she is 16/40 pregnant, homeless and with no regular medical care.  List and expand briefly on 4 issues that should be discussed with this woman, include other services that may need to be involved.</w:t>
      </w:r>
    </w:p>
    <w:p w:rsidR="00DA3164" w:rsidRDefault="00DA3164">
      <w:pPr>
        <w:pStyle w:val="Body"/>
      </w:pPr>
    </w:p>
    <w:p w:rsidR="00DA3164" w:rsidRDefault="00C72843">
      <w:pPr>
        <w:pStyle w:val="Body"/>
        <w:rPr>
          <w:color w:val="0432FF"/>
        </w:rPr>
      </w:pPr>
      <w:r>
        <w:tab/>
      </w:r>
      <w:proofErr w:type="gramStart"/>
      <w:r>
        <w:rPr>
          <w:color w:val="0432FF"/>
        </w:rPr>
        <w:t>pregnancy</w:t>
      </w:r>
      <w:proofErr w:type="gramEnd"/>
      <w:r>
        <w:rPr>
          <w:color w:val="0432FF"/>
        </w:rPr>
        <w:t xml:space="preserve"> medical care - obstetric physician input given ongoing need for diabetes control and likely lithium requirement during pregnancy - lithium being </w:t>
      </w:r>
      <w:proofErr w:type="spellStart"/>
      <w:r>
        <w:rPr>
          <w:color w:val="0432FF"/>
        </w:rPr>
        <w:t>teratogenic</w:t>
      </w:r>
      <w:proofErr w:type="spellEnd"/>
      <w:r>
        <w:rPr>
          <w:color w:val="0432FF"/>
        </w:rPr>
        <w:t xml:space="preserve"> (tricuspid valve abnormalities)</w:t>
      </w:r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  <w:t>Tie in with GP</w:t>
      </w:r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proofErr w:type="gramStart"/>
      <w:r>
        <w:rPr>
          <w:color w:val="0432FF"/>
        </w:rPr>
        <w:t>psychiatric</w:t>
      </w:r>
      <w:proofErr w:type="gramEnd"/>
      <w:r>
        <w:rPr>
          <w:color w:val="0432FF"/>
        </w:rPr>
        <w:t xml:space="preserve"> care and support during pregnancy - tie in with maternal mental health</w:t>
      </w:r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proofErr w:type="gramStart"/>
      <w:r>
        <w:rPr>
          <w:color w:val="0432FF"/>
        </w:rPr>
        <w:t>maternity</w:t>
      </w:r>
      <w:proofErr w:type="gramEnd"/>
      <w:r>
        <w:rPr>
          <w:color w:val="0432FF"/>
        </w:rPr>
        <w:t xml:space="preserve"> care, including scans</w:t>
      </w:r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proofErr w:type="gramStart"/>
      <w:r>
        <w:rPr>
          <w:color w:val="0432FF"/>
        </w:rPr>
        <w:t>social</w:t>
      </w:r>
      <w:proofErr w:type="gramEnd"/>
      <w:r>
        <w:rPr>
          <w:color w:val="0432FF"/>
        </w:rPr>
        <w:t xml:space="preserve"> supports - social worker involvement</w:t>
      </w:r>
    </w:p>
    <w:p w:rsidR="00DA3164" w:rsidRDefault="00C72843">
      <w:pPr>
        <w:pStyle w:val="Body"/>
        <w:rPr>
          <w:color w:val="0432FF"/>
        </w:rPr>
      </w:pPr>
      <w:r>
        <w:rPr>
          <w:color w:val="0432FF"/>
        </w:rPr>
        <w:tab/>
      </w:r>
      <w:proofErr w:type="gramStart"/>
      <w:r>
        <w:rPr>
          <w:color w:val="0432FF"/>
        </w:rPr>
        <w:t>pregnancy</w:t>
      </w:r>
      <w:proofErr w:type="gramEnd"/>
      <w:r>
        <w:rPr>
          <w:color w:val="0432FF"/>
        </w:rPr>
        <w:t xml:space="preserve"> advice - safe </w:t>
      </w:r>
      <w:proofErr w:type="spellStart"/>
      <w:r>
        <w:rPr>
          <w:color w:val="0432FF"/>
        </w:rPr>
        <w:t>behaviours</w:t>
      </w:r>
      <w:proofErr w:type="spellEnd"/>
      <w:r>
        <w:rPr>
          <w:color w:val="0432FF"/>
        </w:rPr>
        <w:t>/listeria avoidance/drugs in pregnancy/smoking/alcohol</w:t>
      </w:r>
    </w:p>
    <w:p w:rsidR="00DA3164" w:rsidRDefault="00C72843">
      <w:pPr>
        <w:pStyle w:val="Body"/>
      </w:pPr>
      <w:r>
        <w:rPr>
          <w:color w:val="0432FF"/>
        </w:rPr>
        <w:tab/>
      </w:r>
    </w:p>
    <w:p w:rsidR="00DA3164" w:rsidRDefault="00C72843">
      <w:pPr>
        <w:pStyle w:val="Body"/>
      </w:pPr>
      <w:r>
        <w:tab/>
      </w:r>
    </w:p>
    <w:p w:rsidR="00DA3164" w:rsidRDefault="00C72843">
      <w:pPr>
        <w:pStyle w:val="Body"/>
      </w:pPr>
      <w:r>
        <w:tab/>
      </w:r>
    </w:p>
    <w:sectPr w:rsidR="00DA316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43" w:rsidRDefault="00C72843">
      <w:r>
        <w:separator/>
      </w:r>
    </w:p>
  </w:endnote>
  <w:endnote w:type="continuationSeparator" w:id="0">
    <w:p w:rsidR="00C72843" w:rsidRDefault="00C7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64" w:rsidRDefault="00DA316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43" w:rsidRDefault="00C72843">
      <w:r>
        <w:separator/>
      </w:r>
    </w:p>
  </w:footnote>
  <w:footnote w:type="continuationSeparator" w:id="0">
    <w:p w:rsidR="00C72843" w:rsidRDefault="00C728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64" w:rsidRDefault="00DA316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363"/>
    <w:multiLevelType w:val="multilevel"/>
    <w:tmpl w:val="10C48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767B25D3"/>
    <w:multiLevelType w:val="multilevel"/>
    <w:tmpl w:val="8B246D4C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3164"/>
    <w:rsid w:val="00343AE0"/>
    <w:rsid w:val="007A671D"/>
    <w:rsid w:val="00C72843"/>
    <w:rsid w:val="00DA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Foley (ADHB)</dc:creator>
  <cp:lastModifiedBy>Rebecca Day</cp:lastModifiedBy>
  <cp:revision>2</cp:revision>
  <dcterms:created xsi:type="dcterms:W3CDTF">2016-01-28T13:15:00Z</dcterms:created>
  <dcterms:modified xsi:type="dcterms:W3CDTF">2016-01-28T13:15:00Z</dcterms:modified>
</cp:coreProperties>
</file>