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460A8" w14:textId="77777777" w:rsidR="00380C05" w:rsidRDefault="00380C05" w:rsidP="00380C05">
      <w:r w:rsidRPr="009A30A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CBE994" wp14:editId="22CCBA3E">
            <wp:simplePos x="0" y="0"/>
            <wp:positionH relativeFrom="margin">
              <wp:posOffset>4686300</wp:posOffset>
            </wp:positionH>
            <wp:positionV relativeFrom="margin">
              <wp:posOffset>-228600</wp:posOffset>
            </wp:positionV>
            <wp:extent cx="2400300" cy="59563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4 at 12.13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CEBE5" w14:textId="77777777" w:rsidR="00380C05" w:rsidRPr="009A30AC" w:rsidRDefault="00380C05" w:rsidP="00380C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80C05" w:rsidRPr="009A30AC" w14:paraId="4D572BA3" w14:textId="77777777" w:rsidTr="00B93516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04626206" w14:textId="77777777" w:rsidR="00380C05" w:rsidRPr="009A30AC" w:rsidRDefault="00380C05" w:rsidP="00380C05">
            <w:pPr>
              <w:rPr>
                <w:b/>
              </w:rPr>
            </w:pPr>
            <w:r w:rsidRPr="009A30AC">
              <w:rPr>
                <w:b/>
              </w:rPr>
              <w:t xml:space="preserve">OSCE: </w:t>
            </w:r>
            <w:r w:rsidR="00B93516">
              <w:rPr>
                <w:b/>
              </w:rPr>
              <w:t>My back hurts</w:t>
            </w:r>
          </w:p>
        </w:tc>
      </w:tr>
      <w:tr w:rsidR="00380C05" w:rsidRPr="009A30AC" w14:paraId="2B58E17B" w14:textId="77777777" w:rsidTr="00B93516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2431F38B" w14:textId="48A9DED2" w:rsidR="00380C05" w:rsidRPr="009A30AC" w:rsidRDefault="00380C05" w:rsidP="0092414C">
            <w:pPr>
              <w:rPr>
                <w:b/>
              </w:rPr>
            </w:pPr>
            <w:r>
              <w:rPr>
                <w:b/>
              </w:rPr>
              <w:t>Time: Single Station</w:t>
            </w:r>
            <w:r w:rsidR="00AE2E40">
              <w:rPr>
                <w:b/>
              </w:rPr>
              <w:t xml:space="preserve"> – 4</w:t>
            </w:r>
            <w:bookmarkStart w:id="0" w:name="_GoBack"/>
            <w:bookmarkEnd w:id="0"/>
            <w:r w:rsidR="00665EFF">
              <w:rPr>
                <w:b/>
              </w:rPr>
              <w:t>m reading, 7m station</w:t>
            </w:r>
          </w:p>
        </w:tc>
      </w:tr>
      <w:tr w:rsidR="00380C05" w:rsidRPr="009A30AC" w14:paraId="1E140E60" w14:textId="77777777" w:rsidTr="00B93516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0BCEF830" w14:textId="77777777" w:rsidR="00380C05" w:rsidRDefault="00380C05" w:rsidP="00B93516">
            <w:pPr>
              <w:rPr>
                <w:b/>
              </w:rPr>
            </w:pPr>
            <w:r>
              <w:rPr>
                <w:b/>
              </w:rPr>
              <w:t>Author:</w:t>
            </w:r>
            <w:r w:rsidR="0092414C">
              <w:rPr>
                <w:b/>
              </w:rPr>
              <w:t xml:space="preserve"> Rebecca Day</w:t>
            </w:r>
          </w:p>
        </w:tc>
      </w:tr>
      <w:tr w:rsidR="00380C05" w:rsidRPr="009A30AC" w14:paraId="57EB4320" w14:textId="77777777" w:rsidTr="00B93516">
        <w:tc>
          <w:tcPr>
            <w:tcW w:w="6345" w:type="dxa"/>
          </w:tcPr>
          <w:p w14:paraId="0278308D" w14:textId="77777777" w:rsidR="00380C05" w:rsidRPr="009A30AC" w:rsidRDefault="00380C05" w:rsidP="00B93516">
            <w:r>
              <w:t>Medical Expertise</w:t>
            </w:r>
          </w:p>
        </w:tc>
      </w:tr>
      <w:tr w:rsidR="00380C05" w:rsidRPr="009A30AC" w14:paraId="440C0BB7" w14:textId="77777777" w:rsidTr="00B93516">
        <w:tc>
          <w:tcPr>
            <w:tcW w:w="6345" w:type="dxa"/>
          </w:tcPr>
          <w:p w14:paraId="777AFB6A" w14:textId="77777777" w:rsidR="00380C05" w:rsidRPr="009A30AC" w:rsidRDefault="00380C05" w:rsidP="00B93516">
            <w:r>
              <w:t>Communication</w:t>
            </w:r>
          </w:p>
        </w:tc>
      </w:tr>
    </w:tbl>
    <w:p w14:paraId="1D2A4F36" w14:textId="77777777" w:rsidR="00380C05" w:rsidRDefault="00380C05" w:rsidP="00380C05">
      <w:pPr>
        <w:pStyle w:val="Heading1"/>
      </w:pPr>
      <w:r w:rsidRPr="009A30AC">
        <w:t>Clinical Scenario Stem</w:t>
      </w:r>
    </w:p>
    <w:p w14:paraId="7B2D9B63" w14:textId="77777777" w:rsidR="00380C05" w:rsidRDefault="008B4A63" w:rsidP="00380C05">
      <w:r>
        <w:t xml:space="preserve">A </w:t>
      </w:r>
      <w:proofErr w:type="gramStart"/>
      <w:r>
        <w:t>45 year old</w:t>
      </w:r>
      <w:proofErr w:type="gramEnd"/>
      <w:r>
        <w:t xml:space="preserve"> man</w:t>
      </w:r>
      <w:r w:rsidR="00B93516">
        <w:t xml:space="preserve"> presents to the fast track area of the ED with</w:t>
      </w:r>
      <w:r w:rsidR="0092414C">
        <w:t xml:space="preserve"> first episode of</w:t>
      </w:r>
      <w:r w:rsidR="00B93516">
        <w:t xml:space="preserve"> acute onset of</w:t>
      </w:r>
      <w:r w:rsidR="0092414C">
        <w:t xml:space="preserve"> lower</w:t>
      </w:r>
      <w:r w:rsidR="00B93516">
        <w:t xml:space="preserve"> back pain</w:t>
      </w:r>
      <w:r w:rsidR="0092414C">
        <w:t xml:space="preserve"> today. He has had</w:t>
      </w:r>
      <w:r w:rsidR="00B93516">
        <w:t xml:space="preserve"> difficulty walking. </w:t>
      </w:r>
      <w:r w:rsidR="0092414C">
        <w:t xml:space="preserve">It occurred on getting out of bed this morning. </w:t>
      </w:r>
      <w:r w:rsidR="00B93516">
        <w:t xml:space="preserve">His left leg feels “funny”. He has no other symptoms in any system. No trauma. No fevers. Bowels and urination are normal. </w:t>
      </w:r>
      <w:r w:rsidR="00665EFF">
        <w:t xml:space="preserve"> No weight loss. </w:t>
      </w:r>
      <w:r w:rsidR="00B93516">
        <w:t xml:space="preserve">He has a PMH of HTN only. No medications and is allergic only to Elastoplast. He is </w:t>
      </w:r>
      <w:proofErr w:type="gramStart"/>
      <w:r w:rsidR="00B93516">
        <w:t>unemployed,</w:t>
      </w:r>
      <w:proofErr w:type="gramEnd"/>
      <w:r w:rsidR="00B93516">
        <w:t xml:space="preserve"> he denies </w:t>
      </w:r>
      <w:proofErr w:type="spellStart"/>
      <w:r w:rsidR="00B93516">
        <w:t>etoh</w:t>
      </w:r>
      <w:proofErr w:type="spellEnd"/>
      <w:r w:rsidR="00665EFF">
        <w:t>/tobacco</w:t>
      </w:r>
      <w:r w:rsidR="00B93516">
        <w:t xml:space="preserve"> use and lives alone in a suburban unit. </w:t>
      </w:r>
    </w:p>
    <w:p w14:paraId="1FAF1DD4" w14:textId="77777777" w:rsidR="00380C05" w:rsidRDefault="00380C05" w:rsidP="00380C05">
      <w:pPr>
        <w:pStyle w:val="Heading1"/>
      </w:pPr>
      <w:r w:rsidRPr="009A30AC">
        <w:t>Instructions</w:t>
      </w:r>
    </w:p>
    <w:p w14:paraId="1C18010B" w14:textId="77777777" w:rsidR="00380C05" w:rsidRDefault="00380C05" w:rsidP="00380C05">
      <w:pPr>
        <w:pStyle w:val="Heading2"/>
      </w:pPr>
      <w:r>
        <w:t>Candidate</w:t>
      </w:r>
    </w:p>
    <w:p w14:paraId="5FECD138" w14:textId="77777777" w:rsidR="00B93516" w:rsidRDefault="00B93516" w:rsidP="00B93516">
      <w:r>
        <w:t>Please perform a focussed examination of this patient given the above history</w:t>
      </w:r>
      <w:r w:rsidR="0092414C">
        <w:t>. You must explain possible diagnoses</w:t>
      </w:r>
      <w:r>
        <w:t xml:space="preserve"> and investigations to the patient.</w:t>
      </w:r>
      <w:r w:rsidR="0092414C">
        <w:t xml:space="preserve"> You will be warned at 5 minutes into the station to start explaining to the patient what the diagnosis is. Assume the PR and </w:t>
      </w:r>
      <w:proofErr w:type="spellStart"/>
      <w:r w:rsidR="0092414C">
        <w:t>perineal</w:t>
      </w:r>
      <w:proofErr w:type="spellEnd"/>
      <w:r w:rsidR="0092414C">
        <w:t xml:space="preserve"> sensation are normal.</w:t>
      </w:r>
    </w:p>
    <w:p w14:paraId="1B234376" w14:textId="77777777" w:rsidR="00B93516" w:rsidRDefault="00B93516" w:rsidP="00B93516"/>
    <w:p w14:paraId="32DFD1D8" w14:textId="77777777" w:rsidR="00B93516" w:rsidRPr="00B93516" w:rsidRDefault="00B93516" w:rsidP="00B93516">
      <w:r>
        <w:t xml:space="preserve">YOU </w:t>
      </w:r>
      <w:r w:rsidR="0092414C">
        <w:t xml:space="preserve">MUST NOT </w:t>
      </w:r>
      <w:r>
        <w:t>TAKE ANY FURTHER HISTORY FROM THE PATIENT</w:t>
      </w:r>
      <w:r w:rsidR="0092414C">
        <w:t xml:space="preserve"> – THIS IS AN EXAMINATION AND EXPLANATION STATION</w:t>
      </w:r>
    </w:p>
    <w:p w14:paraId="4F822C5A" w14:textId="77777777" w:rsidR="00380C05" w:rsidRDefault="00380C05" w:rsidP="00380C05"/>
    <w:p w14:paraId="4FEC4D37" w14:textId="77777777" w:rsidR="00380C05" w:rsidRDefault="00380C05" w:rsidP="00380C05">
      <w:pPr>
        <w:pStyle w:val="Heading2"/>
      </w:pPr>
      <w:r>
        <w:t>Patient</w:t>
      </w:r>
      <w:r w:rsidR="00B93516">
        <w:t xml:space="preserve"> - actor</w:t>
      </w:r>
    </w:p>
    <w:p w14:paraId="375B0CA0" w14:textId="77777777" w:rsidR="00203834" w:rsidRDefault="00B93516" w:rsidP="00B93516">
      <w:r>
        <w:t xml:space="preserve">You are a </w:t>
      </w:r>
      <w:proofErr w:type="gramStart"/>
      <w:r>
        <w:t>45 year old</w:t>
      </w:r>
      <w:proofErr w:type="gramEnd"/>
      <w:r>
        <w:t xml:space="preserve"> patient with back pain. You are not to give the patient any further </w:t>
      </w:r>
      <w:proofErr w:type="spellStart"/>
      <w:r>
        <w:t>Hx</w:t>
      </w:r>
      <w:proofErr w:type="spellEnd"/>
      <w:r>
        <w:t xml:space="preserve"> – this is NOT a history taking station.</w:t>
      </w:r>
      <w:r w:rsidR="00203834">
        <w:t xml:space="preserve"> You have the following signs:</w:t>
      </w:r>
    </w:p>
    <w:p w14:paraId="3B002134" w14:textId="77777777" w:rsidR="00CE2EA9" w:rsidRDefault="00CE2EA9" w:rsidP="00B93516"/>
    <w:p w14:paraId="0F06A1E2" w14:textId="77777777" w:rsidR="00203834" w:rsidRDefault="00203834" w:rsidP="00B93516">
      <w:r>
        <w:tab/>
      </w:r>
      <w:proofErr w:type="spellStart"/>
      <w:r>
        <w:t>Steppage</w:t>
      </w:r>
      <w:proofErr w:type="spellEnd"/>
      <w:r>
        <w:t xml:space="preserve"> gate/foot drop (see </w:t>
      </w:r>
      <w:r w:rsidRPr="00203834">
        <w:t>https://www.youtube.com/watch</w:t>
      </w:r>
      <w:proofErr w:type="gramStart"/>
      <w:r w:rsidRPr="00203834">
        <w:t>?v</w:t>
      </w:r>
      <w:proofErr w:type="gramEnd"/>
      <w:r w:rsidRPr="00203834">
        <w:t>=SWvEU8FYMFc</w:t>
      </w:r>
      <w:r>
        <w:t>)</w:t>
      </w:r>
    </w:p>
    <w:p w14:paraId="0C7D145A" w14:textId="77777777" w:rsidR="00203834" w:rsidRDefault="00203834" w:rsidP="00B93516">
      <w:r>
        <w:tab/>
        <w:t>L</w:t>
      </w:r>
      <w:r w:rsidR="0092414C">
        <w:t xml:space="preserve">eft sided foot drop/weak </w:t>
      </w:r>
      <w:proofErr w:type="spellStart"/>
      <w:r w:rsidR="0092414C">
        <w:t>dorsi</w:t>
      </w:r>
      <w:proofErr w:type="spellEnd"/>
      <w:r w:rsidR="0092414C">
        <w:t xml:space="preserve"> flexion.</w:t>
      </w:r>
      <w:r w:rsidR="00C7035A">
        <w:t xml:space="preserve"> </w:t>
      </w:r>
    </w:p>
    <w:p w14:paraId="35826B7B" w14:textId="77777777" w:rsidR="00CE2EA9" w:rsidRDefault="00203834" w:rsidP="00B93516">
      <w:r>
        <w:tab/>
      </w:r>
      <w:r w:rsidR="00CE2EA9">
        <w:t>Weak knee flexion</w:t>
      </w:r>
    </w:p>
    <w:p w14:paraId="67621CA8" w14:textId="77777777" w:rsidR="00B93516" w:rsidRDefault="00CE2EA9" w:rsidP="00B93516">
      <w:r>
        <w:tab/>
        <w:t>Weak f</w:t>
      </w:r>
      <w:r w:rsidR="00C7035A">
        <w:t xml:space="preserve">oot </w:t>
      </w:r>
      <w:r>
        <w:t xml:space="preserve">eversion AND </w:t>
      </w:r>
      <w:r w:rsidR="00C7035A">
        <w:t>inversion</w:t>
      </w:r>
    </w:p>
    <w:p w14:paraId="39F2441B" w14:textId="77777777" w:rsidR="00665EFF" w:rsidRDefault="00CE2EA9" w:rsidP="00B93516">
      <w:r>
        <w:tab/>
        <w:t>Weak hip</w:t>
      </w:r>
      <w:r w:rsidR="00665EFF">
        <w:t xml:space="preserve"> internal rotation</w:t>
      </w:r>
    </w:p>
    <w:p w14:paraId="1E2B88F1" w14:textId="77777777" w:rsidR="00203834" w:rsidRDefault="00203834" w:rsidP="00B93516">
      <w:r>
        <w:tab/>
        <w:t>Normal reflexes</w:t>
      </w:r>
    </w:p>
    <w:p w14:paraId="073143D2" w14:textId="77777777" w:rsidR="00665EFF" w:rsidRDefault="00665EFF" w:rsidP="00B93516">
      <w:r>
        <w:tab/>
        <w:t>Sensory Loss L5 (See below)</w:t>
      </w:r>
    </w:p>
    <w:p w14:paraId="08038098" w14:textId="77777777" w:rsidR="00665EFF" w:rsidRDefault="00665EFF" w:rsidP="00B93516">
      <w:r>
        <w:tab/>
        <w:t>Tender lower lumbar area</w:t>
      </w:r>
    </w:p>
    <w:p w14:paraId="09690EA1" w14:textId="77777777" w:rsidR="00CE2EA9" w:rsidRDefault="00CE2EA9" w:rsidP="00B93516">
      <w:r>
        <w:tab/>
        <w:t>NO tenderness over the fibular head</w:t>
      </w:r>
    </w:p>
    <w:p w14:paraId="1E62EDF0" w14:textId="77777777" w:rsidR="003819B0" w:rsidRDefault="003819B0" w:rsidP="00B93516"/>
    <w:p w14:paraId="544ED38C" w14:textId="77777777" w:rsidR="003819B0" w:rsidRDefault="003819B0" w:rsidP="00B93516">
      <w:r>
        <w:t>Ask the following during the explanation</w:t>
      </w:r>
    </w:p>
    <w:p w14:paraId="6F168703" w14:textId="77777777" w:rsidR="003819B0" w:rsidRDefault="003819B0" w:rsidP="00B93516">
      <w:r>
        <w:t>- Is it cancer? My dad had cancer</w:t>
      </w:r>
    </w:p>
    <w:p w14:paraId="4E46602C" w14:textId="77777777" w:rsidR="003819B0" w:rsidRDefault="003819B0" w:rsidP="00B93516">
      <w:r>
        <w:t xml:space="preserve">- Do I need an </w:t>
      </w:r>
      <w:proofErr w:type="gramStart"/>
      <w:r>
        <w:t>operation</w:t>
      </w:r>
      <w:proofErr w:type="gramEnd"/>
    </w:p>
    <w:p w14:paraId="7CE448FA" w14:textId="77777777" w:rsidR="003819B0" w:rsidRDefault="003819B0" w:rsidP="00B93516">
      <w:r>
        <w:t xml:space="preserve">- Will it get </w:t>
      </w:r>
      <w:proofErr w:type="gramStart"/>
      <w:r>
        <w:t>better</w:t>
      </w:r>
      <w:proofErr w:type="gramEnd"/>
    </w:p>
    <w:p w14:paraId="5CD0AC95" w14:textId="77777777" w:rsidR="00665EFF" w:rsidRPr="00B93516" w:rsidRDefault="00665EFF" w:rsidP="00B93516">
      <w:r>
        <w:rPr>
          <w:rFonts w:ascii="Helvetica" w:hAnsi="Helvetica" w:cs="Helvetica"/>
          <w:noProof/>
          <w:color w:val="auto"/>
          <w:lang w:val="en-US"/>
        </w:rPr>
        <w:lastRenderedPageBreak/>
        <w:drawing>
          <wp:inline distT="0" distB="0" distL="0" distR="0" wp14:anchorId="2311B072" wp14:editId="78AAC9AC">
            <wp:extent cx="6836410" cy="6241940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62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C371" w14:textId="77777777" w:rsidR="00380C05" w:rsidRDefault="00380C05" w:rsidP="00380C05"/>
    <w:p w14:paraId="764BB4CB" w14:textId="77777777" w:rsidR="00380C05" w:rsidRDefault="00380C05" w:rsidP="00380C05">
      <w:pPr>
        <w:pStyle w:val="Heading2"/>
      </w:pPr>
      <w:r>
        <w:t>Examiner</w:t>
      </w:r>
    </w:p>
    <w:p w14:paraId="5163BB6B" w14:textId="77777777" w:rsidR="0092414C" w:rsidRDefault="0092414C" w:rsidP="0092414C">
      <w:r>
        <w:t>If the candidate has not started to explain the findings and ongoing investigations to the patient at 5 mins they must be prompted to do so.</w:t>
      </w:r>
      <w:r w:rsidR="00665EFF">
        <w:t xml:space="preserve"> 30 seconds from the end you should ask the patient to explain how they can differentiate between a common </w:t>
      </w:r>
      <w:proofErr w:type="spellStart"/>
      <w:r w:rsidR="00665EFF">
        <w:t>peroneal</w:t>
      </w:r>
      <w:proofErr w:type="spellEnd"/>
      <w:r w:rsidR="00665EFF">
        <w:t xml:space="preserve"> nerve injury and an L5 root problem.</w:t>
      </w:r>
    </w:p>
    <w:p w14:paraId="7A19D275" w14:textId="77777777" w:rsidR="0092414C" w:rsidRPr="0092414C" w:rsidRDefault="0092414C" w:rsidP="0092414C"/>
    <w:p w14:paraId="4BABC37F" w14:textId="77777777" w:rsidR="00665EFF" w:rsidRDefault="00665EF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777B5AF" w14:textId="77777777" w:rsidR="00380C05" w:rsidRDefault="00380C05" w:rsidP="00380C05">
      <w:pPr>
        <w:pStyle w:val="Heading1"/>
      </w:pPr>
      <w:r>
        <w:t>Assessment Criteria</w:t>
      </w:r>
    </w:p>
    <w:p w14:paraId="6681A62E" w14:textId="77777777" w:rsidR="00380C05" w:rsidRDefault="00380C05" w:rsidP="00380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322"/>
        <w:gridCol w:w="1355"/>
        <w:gridCol w:w="1322"/>
        <w:gridCol w:w="1337"/>
        <w:gridCol w:w="1322"/>
        <w:gridCol w:w="1322"/>
        <w:gridCol w:w="1373"/>
      </w:tblGrid>
      <w:tr w:rsidR="00380C05" w:rsidRPr="00E17E7C" w14:paraId="6090C66D" w14:textId="77777777" w:rsidTr="00B93516">
        <w:tc>
          <w:tcPr>
            <w:tcW w:w="1372" w:type="dxa"/>
          </w:tcPr>
          <w:p w14:paraId="16D127FA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 w:rsidRPr="00E17E7C">
              <w:rPr>
                <w:sz w:val="20"/>
                <w:szCs w:val="20"/>
              </w:rPr>
              <w:t>DOMAIN</w:t>
            </w:r>
          </w:p>
        </w:tc>
        <w:tc>
          <w:tcPr>
            <w:tcW w:w="1372" w:type="dxa"/>
            <w:shd w:val="clear" w:color="auto" w:fill="D8F1F1"/>
          </w:tcPr>
          <w:p w14:paraId="70F75F8F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poorly, nowhere near t</w:t>
            </w:r>
            <w:r w:rsidRPr="00E17E7C">
              <w:rPr>
                <w:sz w:val="20"/>
                <w:szCs w:val="20"/>
              </w:rPr>
              <w:t>he level of a new FACEM</w:t>
            </w:r>
          </w:p>
          <w:p w14:paraId="5D19E490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45624CA4" w14:textId="77777777" w:rsidR="00380C05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</w:t>
            </w:r>
          </w:p>
          <w:p w14:paraId="672311BB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significantly</w:t>
            </w:r>
            <w:proofErr w:type="gramEnd"/>
            <w:r>
              <w:rPr>
                <w:sz w:val="20"/>
                <w:szCs w:val="20"/>
              </w:rPr>
              <w:t xml:space="preserve"> below the level of a new FACEM</w:t>
            </w:r>
          </w:p>
        </w:tc>
        <w:tc>
          <w:tcPr>
            <w:tcW w:w="1373" w:type="dxa"/>
            <w:shd w:val="clear" w:color="auto" w:fill="88C8F1"/>
          </w:tcPr>
          <w:p w14:paraId="476C3130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below the level of a new FACEM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1CA7DAC0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at the level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6E7FC932" w14:textId="77777777" w:rsidR="00380C05" w:rsidRPr="00E17E7C" w:rsidRDefault="00380C05" w:rsidP="00B93516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 xml:space="preserve">Performs at the level of </w:t>
            </w:r>
          </w:p>
          <w:p w14:paraId="37566E03" w14:textId="77777777" w:rsidR="00380C05" w:rsidRPr="00E17E7C" w:rsidRDefault="00380C05" w:rsidP="00B93516">
            <w:pPr>
              <w:rPr>
                <w:color w:val="auto"/>
                <w:sz w:val="20"/>
                <w:szCs w:val="20"/>
              </w:rPr>
            </w:pPr>
            <w:proofErr w:type="gramStart"/>
            <w:r w:rsidRPr="00E17E7C">
              <w:rPr>
                <w:color w:val="auto"/>
                <w:sz w:val="20"/>
                <w:szCs w:val="20"/>
              </w:rPr>
              <w:t>a</w:t>
            </w:r>
            <w:proofErr w:type="gramEnd"/>
            <w:r w:rsidRPr="00E17E7C">
              <w:rPr>
                <w:color w:val="auto"/>
                <w:sz w:val="20"/>
                <w:szCs w:val="20"/>
              </w:rPr>
              <w:t xml:space="preserve">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09C743D5" w14:textId="77777777" w:rsidR="00380C05" w:rsidRPr="00E17E7C" w:rsidRDefault="00380C05" w:rsidP="00B93516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</w:t>
            </w:r>
            <w:r>
              <w:rPr>
                <w:color w:val="auto"/>
                <w:sz w:val="20"/>
                <w:szCs w:val="20"/>
              </w:rPr>
              <w:t>r</w:t>
            </w:r>
            <w:r w:rsidRPr="00E17E7C">
              <w:rPr>
                <w:color w:val="auto"/>
                <w:sz w:val="20"/>
                <w:szCs w:val="20"/>
              </w:rPr>
              <w:t>forms very well, above the level expected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3C81F495" w14:textId="77777777" w:rsidR="00380C05" w:rsidRPr="00E17E7C" w:rsidRDefault="00380C05" w:rsidP="00B93516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Performs exceptionally and far exceeds the level of a new FACEM</w:t>
            </w:r>
          </w:p>
        </w:tc>
      </w:tr>
      <w:tr w:rsidR="00380C05" w:rsidRPr="00E17E7C" w14:paraId="77F0C502" w14:textId="77777777" w:rsidTr="00B93516">
        <w:tc>
          <w:tcPr>
            <w:tcW w:w="1372" w:type="dxa"/>
          </w:tcPr>
          <w:p w14:paraId="2D193CAF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3C39CD6E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  <w:p w14:paraId="108AD639" w14:textId="77777777" w:rsidR="00380C05" w:rsidRDefault="00380C05" w:rsidP="00B93516">
            <w:pPr>
              <w:rPr>
                <w:sz w:val="20"/>
                <w:szCs w:val="20"/>
              </w:rPr>
            </w:pPr>
          </w:p>
          <w:p w14:paraId="3948F358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3EAC3802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6FED71AD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032EE899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399DD4AE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76F4D94C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2A413165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2210C20A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</w:tr>
      <w:tr w:rsidR="00380C05" w:rsidRPr="00E17E7C" w14:paraId="08B70D16" w14:textId="77777777" w:rsidTr="00B93516">
        <w:tc>
          <w:tcPr>
            <w:tcW w:w="1372" w:type="dxa"/>
          </w:tcPr>
          <w:p w14:paraId="6AC2D396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Expertise</w:t>
            </w:r>
          </w:p>
          <w:p w14:paraId="4F3C170E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  <w:p w14:paraId="4F4D4DB3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63AAAF28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260E7749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1402F8A0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5108C214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580A5CB2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2092F3EE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40A4AE14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</w:tr>
      <w:tr w:rsidR="00380C05" w:rsidRPr="00E17E7C" w14:paraId="0F665469" w14:textId="77777777" w:rsidTr="00B93516">
        <w:tc>
          <w:tcPr>
            <w:tcW w:w="1372" w:type="dxa"/>
          </w:tcPr>
          <w:p w14:paraId="717DB3F8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</w:t>
            </w:r>
          </w:p>
          <w:p w14:paraId="7E6E2D06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  <w:p w14:paraId="63C229CD" w14:textId="77777777" w:rsidR="00380C05" w:rsidRDefault="00380C05" w:rsidP="00B93516">
            <w:pPr>
              <w:rPr>
                <w:sz w:val="20"/>
                <w:szCs w:val="20"/>
              </w:rPr>
            </w:pPr>
          </w:p>
          <w:p w14:paraId="2ACA8999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370D6A2E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18AF3803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150481A4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68EE2D0B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1442EF3E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66E0D4BE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5A4E7834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</w:tr>
      <w:tr w:rsidR="00380C05" w:rsidRPr="00E17E7C" w14:paraId="271DD029" w14:textId="77777777" w:rsidTr="00B93516">
        <w:tc>
          <w:tcPr>
            <w:tcW w:w="1372" w:type="dxa"/>
          </w:tcPr>
          <w:p w14:paraId="63C0FABD" w14:textId="77777777" w:rsidR="00380C05" w:rsidRPr="00E17E7C" w:rsidRDefault="00380C05" w:rsidP="00B9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Prioritisation</w:t>
            </w:r>
          </w:p>
          <w:p w14:paraId="7D600025" w14:textId="77777777" w:rsidR="00380C05" w:rsidRDefault="00380C05" w:rsidP="00B93516">
            <w:pPr>
              <w:rPr>
                <w:sz w:val="20"/>
                <w:szCs w:val="20"/>
              </w:rPr>
            </w:pPr>
          </w:p>
          <w:p w14:paraId="66F28353" w14:textId="77777777" w:rsidR="00380C05" w:rsidRDefault="00380C05" w:rsidP="00B93516">
            <w:pPr>
              <w:rPr>
                <w:sz w:val="20"/>
                <w:szCs w:val="20"/>
              </w:rPr>
            </w:pPr>
          </w:p>
          <w:p w14:paraId="00A4F8F9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53F0188F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3CEB1751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21EA5CEA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36FB325C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9DBF7"/>
          </w:tcPr>
          <w:p w14:paraId="5DC7B37C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7B5E0"/>
          </w:tcPr>
          <w:p w14:paraId="513D8180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69A1"/>
          </w:tcPr>
          <w:p w14:paraId="3F9DE317" w14:textId="77777777" w:rsidR="00380C05" w:rsidRPr="00E17E7C" w:rsidRDefault="00380C05" w:rsidP="00B93516">
            <w:pPr>
              <w:rPr>
                <w:sz w:val="20"/>
                <w:szCs w:val="20"/>
              </w:rPr>
            </w:pPr>
          </w:p>
        </w:tc>
      </w:tr>
    </w:tbl>
    <w:p w14:paraId="3DC77077" w14:textId="77777777" w:rsidR="00380C05" w:rsidRPr="000B59CC" w:rsidRDefault="00380C05" w:rsidP="00380C05"/>
    <w:p w14:paraId="27324838" w14:textId="77777777" w:rsidR="00380C05" w:rsidRDefault="00380C05" w:rsidP="00380C05">
      <w:pPr>
        <w:pStyle w:val="Heading1"/>
      </w:pPr>
      <w:r>
        <w:t>Detailed Assessment Criteria</w:t>
      </w:r>
    </w:p>
    <w:p w14:paraId="4F094EA8" w14:textId="77777777" w:rsidR="00380C05" w:rsidRDefault="00380C05" w:rsidP="00380C05">
      <w:pPr>
        <w:rPr>
          <w:u w:val="single"/>
        </w:rPr>
      </w:pPr>
    </w:p>
    <w:p w14:paraId="331B535B" w14:textId="77777777" w:rsidR="00380C05" w:rsidRDefault="00380C05" w:rsidP="00380C05">
      <w:pPr>
        <w:pStyle w:val="Heading2"/>
      </w:pPr>
      <w:r w:rsidRPr="004E62D1">
        <w:t>Communication</w:t>
      </w:r>
    </w:p>
    <w:p w14:paraId="3A59991C" w14:textId="77777777" w:rsidR="0092414C" w:rsidRDefault="0092414C" w:rsidP="0092414C">
      <w:pPr>
        <w:pStyle w:val="ListParagraph"/>
        <w:numPr>
          <w:ilvl w:val="0"/>
          <w:numId w:val="7"/>
        </w:numPr>
      </w:pPr>
      <w:r>
        <w:t>Introduces self – name and grade</w:t>
      </w:r>
    </w:p>
    <w:p w14:paraId="1A5392DA" w14:textId="77777777" w:rsidR="0092414C" w:rsidRDefault="00E50222" w:rsidP="0092414C">
      <w:pPr>
        <w:pStyle w:val="ListParagraph"/>
        <w:numPr>
          <w:ilvl w:val="0"/>
          <w:numId w:val="7"/>
        </w:numPr>
      </w:pPr>
      <w:r>
        <w:t>Builds rapport</w:t>
      </w:r>
    </w:p>
    <w:p w14:paraId="13357A35" w14:textId="77777777" w:rsidR="00E50222" w:rsidRDefault="00E50222" w:rsidP="0092414C">
      <w:pPr>
        <w:pStyle w:val="ListParagraph"/>
        <w:numPr>
          <w:ilvl w:val="0"/>
          <w:numId w:val="7"/>
        </w:numPr>
      </w:pPr>
      <w:r>
        <w:t>Gives clear/unambiguous instructions during examination</w:t>
      </w:r>
    </w:p>
    <w:p w14:paraId="059E01E6" w14:textId="77777777" w:rsidR="00E50222" w:rsidRPr="0092414C" w:rsidRDefault="003819B0" w:rsidP="0092414C">
      <w:pPr>
        <w:pStyle w:val="ListParagraph"/>
        <w:numPr>
          <w:ilvl w:val="0"/>
          <w:numId w:val="7"/>
        </w:numPr>
      </w:pPr>
      <w:r>
        <w:t>Explains plan succinctly and answers all questions unambiguously</w:t>
      </w:r>
    </w:p>
    <w:p w14:paraId="19BB8257" w14:textId="77777777" w:rsidR="00380C05" w:rsidRDefault="00380C05" w:rsidP="00380C05">
      <w:pPr>
        <w:pStyle w:val="Heading2"/>
      </w:pPr>
      <w:r>
        <w:t>Medical Expertise</w:t>
      </w:r>
    </w:p>
    <w:p w14:paraId="4983F668" w14:textId="77777777" w:rsidR="00C7035A" w:rsidRDefault="00C7035A" w:rsidP="0092414C">
      <w:pPr>
        <w:pStyle w:val="ListParagraph"/>
        <w:numPr>
          <w:ilvl w:val="0"/>
          <w:numId w:val="8"/>
        </w:numPr>
      </w:pPr>
      <w:r>
        <w:t>Appropriate Exam Technique</w:t>
      </w:r>
    </w:p>
    <w:p w14:paraId="6690D376" w14:textId="77777777" w:rsidR="0092414C" w:rsidRDefault="0092414C" w:rsidP="00C7035A">
      <w:pPr>
        <w:pStyle w:val="ListParagraph"/>
        <w:numPr>
          <w:ilvl w:val="1"/>
          <w:numId w:val="8"/>
        </w:numPr>
      </w:pPr>
      <w:r>
        <w:t>Inspects</w:t>
      </w:r>
      <w:r w:rsidR="00C7035A">
        <w:t xml:space="preserve"> – trophic changes/scars/swelling/redness</w:t>
      </w:r>
      <w:r w:rsidR="00E50222">
        <w:t>/back</w:t>
      </w:r>
      <w:r w:rsidR="00C7035A">
        <w:t xml:space="preserve"> </w:t>
      </w:r>
      <w:proofErr w:type="spellStart"/>
      <w:r w:rsidR="00C7035A">
        <w:t>etc</w:t>
      </w:r>
      <w:proofErr w:type="spellEnd"/>
    </w:p>
    <w:p w14:paraId="5D0D5458" w14:textId="77777777" w:rsidR="00E50222" w:rsidRDefault="00E50222" w:rsidP="00C7035A">
      <w:pPr>
        <w:pStyle w:val="ListParagraph"/>
        <w:numPr>
          <w:ilvl w:val="1"/>
          <w:numId w:val="8"/>
        </w:numPr>
      </w:pPr>
      <w:r>
        <w:t>Palpation of back for midline tenderness</w:t>
      </w:r>
    </w:p>
    <w:p w14:paraId="6369A52F" w14:textId="77777777" w:rsidR="00E50222" w:rsidRDefault="00E50222" w:rsidP="00C7035A">
      <w:pPr>
        <w:pStyle w:val="ListParagraph"/>
        <w:numPr>
          <w:ilvl w:val="1"/>
          <w:numId w:val="8"/>
        </w:numPr>
      </w:pPr>
      <w:r>
        <w:t>Movement of back in all directions</w:t>
      </w:r>
    </w:p>
    <w:p w14:paraId="66F2E785" w14:textId="77777777" w:rsidR="00E50222" w:rsidRDefault="00E50222" w:rsidP="00C7035A">
      <w:pPr>
        <w:pStyle w:val="ListParagraph"/>
        <w:numPr>
          <w:ilvl w:val="1"/>
          <w:numId w:val="8"/>
        </w:numPr>
      </w:pPr>
      <w:r>
        <w:t>Gait, heel and toe walking – cant heel walk on left</w:t>
      </w:r>
    </w:p>
    <w:p w14:paraId="0FA8C54B" w14:textId="77777777" w:rsidR="00E50222" w:rsidRDefault="00E50222" w:rsidP="00C7035A">
      <w:pPr>
        <w:pStyle w:val="ListParagraph"/>
        <w:numPr>
          <w:ilvl w:val="1"/>
          <w:numId w:val="8"/>
        </w:numPr>
      </w:pPr>
      <w:r>
        <w:t xml:space="preserve">Legs - </w:t>
      </w:r>
      <w:r w:rsidR="0092414C">
        <w:t>Passive movements/Active Movements</w:t>
      </w:r>
      <w:r>
        <w:t>/</w:t>
      </w:r>
      <w:r w:rsidR="0092414C">
        <w:t>Tone</w:t>
      </w:r>
      <w:r>
        <w:t>/</w:t>
      </w:r>
      <w:r w:rsidR="0092414C">
        <w:t>Power – all groups</w:t>
      </w:r>
      <w:r>
        <w:t>/</w:t>
      </w:r>
      <w:r w:rsidR="0092414C">
        <w:t xml:space="preserve">Reflexes </w:t>
      </w:r>
      <w:r w:rsidR="00C7035A">
        <w:t>Sensation</w:t>
      </w:r>
    </w:p>
    <w:p w14:paraId="58A577E8" w14:textId="77777777" w:rsidR="00E50222" w:rsidRDefault="00E50222" w:rsidP="00C7035A">
      <w:pPr>
        <w:pStyle w:val="ListParagraph"/>
        <w:numPr>
          <w:ilvl w:val="1"/>
          <w:numId w:val="8"/>
        </w:numPr>
      </w:pPr>
      <w:r>
        <w:t>Checks for pain over fibular head</w:t>
      </w:r>
    </w:p>
    <w:p w14:paraId="5EF5D8D2" w14:textId="77777777" w:rsidR="00E50222" w:rsidRDefault="00E50222" w:rsidP="00E50222">
      <w:pPr>
        <w:pStyle w:val="ListParagraph"/>
        <w:numPr>
          <w:ilvl w:val="0"/>
          <w:numId w:val="8"/>
        </w:numPr>
      </w:pPr>
      <w:r>
        <w:t>Gentle technique</w:t>
      </w:r>
    </w:p>
    <w:p w14:paraId="188BCC74" w14:textId="77777777" w:rsidR="0092414C" w:rsidRDefault="00C7035A" w:rsidP="0092414C">
      <w:pPr>
        <w:pStyle w:val="ListParagraph"/>
        <w:numPr>
          <w:ilvl w:val="0"/>
          <w:numId w:val="8"/>
        </w:numPr>
      </w:pPr>
      <w:r>
        <w:t xml:space="preserve">Identifies that likely L5 root lesion due to reduced power in dorsiflexion/knee flexion and foot </w:t>
      </w:r>
      <w:r w:rsidR="00943132">
        <w:t xml:space="preserve">eversion and </w:t>
      </w:r>
      <w:r>
        <w:t>inversion</w:t>
      </w:r>
    </w:p>
    <w:p w14:paraId="462F41A7" w14:textId="77777777" w:rsidR="00E50222" w:rsidRDefault="00C7035A" w:rsidP="0092414C">
      <w:pPr>
        <w:pStyle w:val="ListParagraph"/>
        <w:numPr>
          <w:ilvl w:val="0"/>
          <w:numId w:val="8"/>
        </w:numPr>
      </w:pPr>
      <w:r>
        <w:t>Identifies that L5 reduced sensation</w:t>
      </w:r>
    </w:p>
    <w:p w14:paraId="1DF67066" w14:textId="77777777" w:rsidR="00E50222" w:rsidRDefault="00665EFF" w:rsidP="0092414C">
      <w:pPr>
        <w:pStyle w:val="ListParagraph"/>
        <w:numPr>
          <w:ilvl w:val="0"/>
          <w:numId w:val="8"/>
        </w:numPr>
      </w:pPr>
      <w:r>
        <w:t>Explains to patient that needs further imaging – MRI best</w:t>
      </w:r>
    </w:p>
    <w:p w14:paraId="1242AC89" w14:textId="77777777" w:rsidR="00665EFF" w:rsidRDefault="00665EFF" w:rsidP="0092414C">
      <w:pPr>
        <w:pStyle w:val="ListParagraph"/>
        <w:numPr>
          <w:ilvl w:val="0"/>
          <w:numId w:val="8"/>
        </w:numPr>
      </w:pPr>
      <w:r>
        <w:t>Explains need for orthopaedic consult</w:t>
      </w:r>
    </w:p>
    <w:p w14:paraId="22E1AF15" w14:textId="77777777" w:rsidR="00665EFF" w:rsidRDefault="00665EFF" w:rsidP="0092414C">
      <w:pPr>
        <w:pStyle w:val="ListParagraph"/>
        <w:numPr>
          <w:ilvl w:val="0"/>
          <w:numId w:val="8"/>
        </w:numPr>
      </w:pPr>
      <w:r>
        <w:t>Explains analgesia</w:t>
      </w:r>
    </w:p>
    <w:p w14:paraId="47066BA8" w14:textId="77777777" w:rsidR="00665EFF" w:rsidRPr="0092414C" w:rsidRDefault="00665EFF" w:rsidP="0092414C">
      <w:pPr>
        <w:pStyle w:val="ListParagraph"/>
        <w:numPr>
          <w:ilvl w:val="0"/>
          <w:numId w:val="8"/>
        </w:numPr>
      </w:pPr>
      <w:r>
        <w:t>Good candidates will know that loss of inversion</w:t>
      </w:r>
      <w:r w:rsidR="003819B0">
        <w:t xml:space="preserve">/weak hip </w:t>
      </w:r>
      <w:proofErr w:type="spellStart"/>
      <w:r w:rsidR="003819B0">
        <w:t>int</w:t>
      </w:r>
      <w:proofErr w:type="spellEnd"/>
      <w:r w:rsidR="003819B0">
        <w:t xml:space="preserve"> rotation</w:t>
      </w:r>
      <w:r>
        <w:t xml:space="preserve"> signifies L5 root involvement (</w:t>
      </w:r>
      <w:proofErr w:type="spellStart"/>
      <w:r>
        <w:t>vs</w:t>
      </w:r>
      <w:proofErr w:type="spellEnd"/>
      <w:r>
        <w:t xml:space="preserve"> CPN injury)</w:t>
      </w:r>
    </w:p>
    <w:p w14:paraId="5C5CDA41" w14:textId="77777777" w:rsidR="00380C05" w:rsidRDefault="00380C05" w:rsidP="00380C05">
      <w:pPr>
        <w:rPr>
          <w:u w:val="single"/>
        </w:rPr>
      </w:pPr>
    </w:p>
    <w:p w14:paraId="712DE1BA" w14:textId="77777777" w:rsidR="004233D8" w:rsidRDefault="004233D8"/>
    <w:p w14:paraId="08398EEA" w14:textId="77777777" w:rsidR="0092414C" w:rsidRDefault="00943132" w:rsidP="00943132">
      <w:r>
        <w:t>NOTES</w:t>
      </w:r>
    </w:p>
    <w:p w14:paraId="232C61AE" w14:textId="77777777" w:rsidR="00943132" w:rsidRPr="00943132" w:rsidRDefault="00943132" w:rsidP="00943132">
      <w:pPr>
        <w:rPr>
          <w:color w:val="FF0000"/>
        </w:rPr>
      </w:pPr>
    </w:p>
    <w:p w14:paraId="78AC0C4D" w14:textId="77777777" w:rsidR="00943132" w:rsidRPr="00665EFF" w:rsidRDefault="00943132" w:rsidP="00943132">
      <w:pPr>
        <w:rPr>
          <w:rFonts w:asciiTheme="majorHAnsi" w:hAnsiTheme="majorHAnsi"/>
          <w:b/>
          <w:color w:val="FF0000"/>
        </w:rPr>
      </w:pPr>
      <w:r w:rsidRPr="00665EFF">
        <w:rPr>
          <w:rFonts w:asciiTheme="majorHAnsi" w:hAnsiTheme="majorHAnsi"/>
          <w:b/>
          <w:color w:val="FF0000"/>
        </w:rPr>
        <w:t xml:space="preserve">L5 Root Lesion - </w:t>
      </w:r>
    </w:p>
    <w:p w14:paraId="7B60D9BC" w14:textId="77777777" w:rsidR="00943132" w:rsidRPr="00665EFF" w:rsidRDefault="00943132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Weak dorsiflexion</w:t>
      </w:r>
      <w:r w:rsidR="00DF6848" w:rsidRPr="00665EFF">
        <w:rPr>
          <w:rFonts w:asciiTheme="majorHAnsi" w:hAnsiTheme="majorHAnsi"/>
        </w:rPr>
        <w:t>/toe extension</w:t>
      </w:r>
    </w:p>
    <w:p w14:paraId="4D8DF390" w14:textId="77777777" w:rsidR="00943132" w:rsidRPr="00665EFF" w:rsidRDefault="00943132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Weak eversion</w:t>
      </w:r>
    </w:p>
    <w:p w14:paraId="59C5B54D" w14:textId="77777777" w:rsidR="00943132" w:rsidRPr="00665EFF" w:rsidRDefault="00943132" w:rsidP="00943132">
      <w:pPr>
        <w:rPr>
          <w:rFonts w:asciiTheme="majorHAnsi" w:hAnsiTheme="majorHAnsi"/>
          <w:b/>
          <w:color w:val="FF0000"/>
        </w:rPr>
      </w:pPr>
      <w:r w:rsidRPr="00665EFF">
        <w:rPr>
          <w:rFonts w:asciiTheme="majorHAnsi" w:hAnsiTheme="majorHAnsi"/>
        </w:rPr>
        <w:t xml:space="preserve"> </w:t>
      </w:r>
      <w:r w:rsidRPr="00665EFF">
        <w:rPr>
          <w:rFonts w:asciiTheme="majorHAnsi" w:hAnsiTheme="majorHAnsi"/>
        </w:rPr>
        <w:tab/>
      </w:r>
      <w:r w:rsidRPr="00665EFF">
        <w:rPr>
          <w:rFonts w:asciiTheme="majorHAnsi" w:hAnsiTheme="majorHAnsi"/>
          <w:b/>
          <w:color w:val="FF0000"/>
        </w:rPr>
        <w:t>- Weak inversion</w:t>
      </w:r>
    </w:p>
    <w:p w14:paraId="10C92A96" w14:textId="77777777" w:rsidR="00DF6848" w:rsidRPr="00665EFF" w:rsidRDefault="00DF6848" w:rsidP="00943132">
      <w:pPr>
        <w:rPr>
          <w:rFonts w:asciiTheme="majorHAnsi" w:hAnsiTheme="majorHAnsi"/>
          <w:b/>
          <w:color w:val="FF0000"/>
        </w:rPr>
      </w:pPr>
      <w:r w:rsidRPr="00665EFF">
        <w:rPr>
          <w:rFonts w:asciiTheme="majorHAnsi" w:hAnsiTheme="majorHAnsi"/>
          <w:b/>
          <w:color w:val="FF0000"/>
        </w:rPr>
        <w:tab/>
        <w:t xml:space="preserve">- Weak Hip </w:t>
      </w:r>
      <w:proofErr w:type="spellStart"/>
      <w:r w:rsidRPr="00665EFF">
        <w:rPr>
          <w:rFonts w:asciiTheme="majorHAnsi" w:hAnsiTheme="majorHAnsi"/>
          <w:b/>
          <w:color w:val="FF0000"/>
        </w:rPr>
        <w:t>Int</w:t>
      </w:r>
      <w:proofErr w:type="spellEnd"/>
      <w:r w:rsidRPr="00665EFF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665EFF">
        <w:rPr>
          <w:rFonts w:asciiTheme="majorHAnsi" w:hAnsiTheme="majorHAnsi"/>
          <w:b/>
          <w:color w:val="FF0000"/>
        </w:rPr>
        <w:t>Rotn</w:t>
      </w:r>
      <w:proofErr w:type="spellEnd"/>
    </w:p>
    <w:p w14:paraId="10736748" w14:textId="77777777" w:rsidR="00943132" w:rsidRPr="00665EFF" w:rsidRDefault="00943132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  <w:b/>
        </w:rPr>
        <w:tab/>
        <w:t xml:space="preserve">- </w:t>
      </w:r>
      <w:r w:rsidRPr="00665EFF">
        <w:rPr>
          <w:rFonts w:asciiTheme="majorHAnsi" w:hAnsiTheme="majorHAnsi"/>
        </w:rPr>
        <w:t xml:space="preserve">Strong </w:t>
      </w:r>
      <w:proofErr w:type="spellStart"/>
      <w:r w:rsidRPr="00665EFF">
        <w:rPr>
          <w:rFonts w:asciiTheme="majorHAnsi" w:hAnsiTheme="majorHAnsi"/>
        </w:rPr>
        <w:t>plantarflexion</w:t>
      </w:r>
      <w:proofErr w:type="spellEnd"/>
    </w:p>
    <w:p w14:paraId="364DDDC5" w14:textId="77777777" w:rsidR="00DF6848" w:rsidRPr="00665EFF" w:rsidRDefault="00DF6848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Ankle jerk present</w:t>
      </w:r>
    </w:p>
    <w:p w14:paraId="64419346" w14:textId="77777777" w:rsidR="00943132" w:rsidRPr="00665EFF" w:rsidRDefault="00943132" w:rsidP="00943132">
      <w:pPr>
        <w:rPr>
          <w:rFonts w:asciiTheme="majorHAnsi" w:hAnsiTheme="majorHAnsi"/>
          <w:color w:val="FF0000"/>
        </w:rPr>
      </w:pPr>
    </w:p>
    <w:p w14:paraId="42BBD3EC" w14:textId="77777777" w:rsidR="00943132" w:rsidRPr="00665EFF" w:rsidRDefault="00943132" w:rsidP="00943132">
      <w:pPr>
        <w:rPr>
          <w:rFonts w:asciiTheme="majorHAnsi" w:hAnsiTheme="majorHAnsi"/>
          <w:color w:val="FF0000"/>
        </w:rPr>
      </w:pPr>
      <w:r w:rsidRPr="00665EFF">
        <w:rPr>
          <w:rFonts w:asciiTheme="majorHAnsi" w:hAnsiTheme="majorHAnsi"/>
          <w:b/>
          <w:color w:val="FF0000"/>
        </w:rPr>
        <w:t xml:space="preserve">Common </w:t>
      </w:r>
      <w:proofErr w:type="spellStart"/>
      <w:r w:rsidRPr="00665EFF">
        <w:rPr>
          <w:rFonts w:asciiTheme="majorHAnsi" w:hAnsiTheme="majorHAnsi"/>
          <w:b/>
          <w:color w:val="FF0000"/>
        </w:rPr>
        <w:t>Peroneal</w:t>
      </w:r>
      <w:proofErr w:type="spellEnd"/>
      <w:r w:rsidRPr="00665EFF">
        <w:rPr>
          <w:rFonts w:asciiTheme="majorHAnsi" w:hAnsiTheme="majorHAnsi"/>
          <w:b/>
          <w:color w:val="FF0000"/>
        </w:rPr>
        <w:t xml:space="preserve"> Nerve Lesion</w:t>
      </w:r>
      <w:r w:rsidRPr="00665EFF">
        <w:rPr>
          <w:rFonts w:asciiTheme="majorHAnsi" w:hAnsiTheme="majorHAnsi"/>
          <w:color w:val="FF0000"/>
        </w:rPr>
        <w:t xml:space="preserve"> – </w:t>
      </w:r>
    </w:p>
    <w:p w14:paraId="3ABDE95D" w14:textId="77777777" w:rsidR="00943132" w:rsidRPr="00665EFF" w:rsidRDefault="00943132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Weak dorsiflexion</w:t>
      </w:r>
      <w:r w:rsidR="00DF6848" w:rsidRPr="00665EFF">
        <w:rPr>
          <w:rFonts w:asciiTheme="majorHAnsi" w:hAnsiTheme="majorHAnsi"/>
        </w:rPr>
        <w:t>/toe extension</w:t>
      </w:r>
    </w:p>
    <w:p w14:paraId="22AE6C74" w14:textId="77777777" w:rsidR="00943132" w:rsidRPr="00665EFF" w:rsidRDefault="00943132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Weak eversion</w:t>
      </w:r>
    </w:p>
    <w:p w14:paraId="1883658D" w14:textId="77777777" w:rsidR="00943132" w:rsidRPr="00665EFF" w:rsidRDefault="00943132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 xml:space="preserve">- Strong </w:t>
      </w:r>
      <w:proofErr w:type="spellStart"/>
      <w:r w:rsidRPr="00665EFF">
        <w:rPr>
          <w:rFonts w:asciiTheme="majorHAnsi" w:hAnsiTheme="majorHAnsi"/>
        </w:rPr>
        <w:t>plantarflexion</w:t>
      </w:r>
      <w:proofErr w:type="spellEnd"/>
    </w:p>
    <w:p w14:paraId="03DB89AC" w14:textId="77777777" w:rsidR="00943132" w:rsidRPr="00665EFF" w:rsidRDefault="00943132" w:rsidP="00943132">
      <w:pPr>
        <w:rPr>
          <w:rFonts w:asciiTheme="majorHAnsi" w:hAnsiTheme="majorHAnsi"/>
          <w:b/>
        </w:rPr>
      </w:pPr>
      <w:r w:rsidRPr="00665EFF">
        <w:rPr>
          <w:rFonts w:asciiTheme="majorHAnsi" w:hAnsiTheme="majorHAnsi"/>
        </w:rPr>
        <w:tab/>
        <w:t xml:space="preserve">- </w:t>
      </w:r>
      <w:r w:rsidRPr="00665EFF">
        <w:rPr>
          <w:rFonts w:asciiTheme="majorHAnsi" w:hAnsiTheme="majorHAnsi"/>
          <w:b/>
        </w:rPr>
        <w:t>Strong inversion</w:t>
      </w:r>
    </w:p>
    <w:p w14:paraId="183D4ED9" w14:textId="77777777" w:rsidR="00DF6848" w:rsidRPr="00665EFF" w:rsidRDefault="00DF6848" w:rsidP="00943132">
      <w:pPr>
        <w:rPr>
          <w:rFonts w:asciiTheme="majorHAnsi" w:hAnsiTheme="majorHAnsi"/>
          <w:b/>
        </w:rPr>
      </w:pPr>
      <w:r w:rsidRPr="00665EFF">
        <w:rPr>
          <w:rFonts w:asciiTheme="majorHAnsi" w:hAnsiTheme="majorHAnsi"/>
          <w:b/>
        </w:rPr>
        <w:tab/>
        <w:t xml:space="preserve">- </w:t>
      </w:r>
      <w:r w:rsidRPr="00665EFF">
        <w:rPr>
          <w:rFonts w:asciiTheme="majorHAnsi" w:hAnsiTheme="majorHAnsi"/>
        </w:rPr>
        <w:t>Ankle jerk present</w:t>
      </w:r>
    </w:p>
    <w:p w14:paraId="030699A0" w14:textId="77777777" w:rsidR="00DF6848" w:rsidRPr="00665EFF" w:rsidRDefault="00DF6848" w:rsidP="00943132">
      <w:pPr>
        <w:rPr>
          <w:rFonts w:asciiTheme="majorHAnsi" w:hAnsiTheme="majorHAnsi"/>
          <w:b/>
        </w:rPr>
      </w:pPr>
    </w:p>
    <w:p w14:paraId="2F404AD8" w14:textId="77777777" w:rsidR="00DF6848" w:rsidRPr="00665EFF" w:rsidRDefault="00DF6848" w:rsidP="00943132">
      <w:pPr>
        <w:rPr>
          <w:rFonts w:asciiTheme="majorHAnsi" w:hAnsiTheme="majorHAnsi"/>
          <w:b/>
          <w:color w:val="FF0000"/>
        </w:rPr>
      </w:pPr>
      <w:r w:rsidRPr="00665EFF">
        <w:rPr>
          <w:rFonts w:asciiTheme="majorHAnsi" w:hAnsiTheme="majorHAnsi"/>
          <w:b/>
          <w:color w:val="FF0000"/>
        </w:rPr>
        <w:t>Sciatic Nerve</w:t>
      </w:r>
    </w:p>
    <w:p w14:paraId="50841165" w14:textId="77777777" w:rsidR="00943132" w:rsidRPr="00665EFF" w:rsidRDefault="00DF6848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Weak plantar/dorsiflexion</w:t>
      </w:r>
    </w:p>
    <w:p w14:paraId="759C20C3" w14:textId="77777777" w:rsidR="00DF6848" w:rsidRPr="00665EFF" w:rsidRDefault="00DF6848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Weak Inversion and eversion</w:t>
      </w:r>
    </w:p>
    <w:p w14:paraId="01A1C737" w14:textId="77777777" w:rsidR="00DF6848" w:rsidRPr="00665EFF" w:rsidRDefault="00DF6848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Whole leg numb</w:t>
      </w:r>
    </w:p>
    <w:p w14:paraId="36642B86" w14:textId="77777777" w:rsidR="00DF6848" w:rsidRPr="00665EFF" w:rsidRDefault="00DF6848" w:rsidP="00943132">
      <w:pPr>
        <w:rPr>
          <w:rFonts w:asciiTheme="majorHAnsi" w:hAnsiTheme="majorHAnsi"/>
        </w:rPr>
      </w:pPr>
      <w:r w:rsidRPr="00665EFF">
        <w:rPr>
          <w:rFonts w:asciiTheme="majorHAnsi" w:hAnsiTheme="majorHAnsi"/>
        </w:rPr>
        <w:tab/>
        <w:t>- Ankle reflexes gone</w:t>
      </w:r>
    </w:p>
    <w:p w14:paraId="3BE68368" w14:textId="77777777" w:rsidR="00DF6848" w:rsidRDefault="00DF6848" w:rsidP="00DF6848">
      <w:pPr>
        <w:rPr>
          <w:rFonts w:asciiTheme="majorHAnsi" w:hAnsiTheme="majorHAnsi"/>
        </w:rPr>
      </w:pPr>
    </w:p>
    <w:p w14:paraId="154BF5EA" w14:textId="77777777" w:rsidR="00665EFF" w:rsidRPr="00665EFF" w:rsidRDefault="00665EFF" w:rsidP="00DF6848">
      <w:pPr>
        <w:rPr>
          <w:rFonts w:asciiTheme="majorHAnsi" w:hAnsiTheme="majorHAnsi"/>
          <w:b/>
          <w:color w:val="FF0000"/>
        </w:rPr>
      </w:pPr>
      <w:proofErr w:type="spellStart"/>
      <w:r w:rsidRPr="00665EFF">
        <w:rPr>
          <w:rFonts w:asciiTheme="majorHAnsi" w:hAnsiTheme="majorHAnsi"/>
          <w:b/>
          <w:color w:val="FF0000"/>
        </w:rPr>
        <w:t>Myotomes</w:t>
      </w:r>
      <w:proofErr w:type="spellEnd"/>
    </w:p>
    <w:p w14:paraId="1E25D047" w14:textId="77777777" w:rsidR="00DF6848" w:rsidRPr="00665EFF" w:rsidRDefault="00DF6848" w:rsidP="00DF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color w:val="1A1A1A"/>
          <w:lang w:val="en-US"/>
        </w:rPr>
      </w:pPr>
      <w:r w:rsidRPr="00665EFF">
        <w:rPr>
          <w:rFonts w:asciiTheme="majorHAnsi" w:hAnsiTheme="majorHAnsi" w:cs="Times"/>
          <w:color w:val="1A1A1A"/>
          <w:lang w:val="en-US"/>
        </w:rPr>
        <w:t>Hip Flexion – L2 (femoral)</w:t>
      </w:r>
    </w:p>
    <w:p w14:paraId="2BB3E519" w14:textId="77777777" w:rsidR="00DF6848" w:rsidRPr="00665EFF" w:rsidRDefault="00DF6848" w:rsidP="00DF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color w:val="1A1A1A"/>
          <w:lang w:val="en-US"/>
        </w:rPr>
      </w:pPr>
      <w:r w:rsidRPr="00665EFF">
        <w:rPr>
          <w:rFonts w:asciiTheme="majorHAnsi" w:hAnsiTheme="majorHAnsi" w:cs="Times"/>
          <w:color w:val="1A1A1A"/>
          <w:lang w:val="en-US"/>
        </w:rPr>
        <w:t>Hip Extension – L5 (inferior gluteal)</w:t>
      </w:r>
    </w:p>
    <w:p w14:paraId="2F68B77D" w14:textId="77777777" w:rsidR="00DF6848" w:rsidRPr="00665EFF" w:rsidRDefault="00DF6848" w:rsidP="00DF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color w:val="1A1A1A"/>
          <w:lang w:val="en-US"/>
        </w:rPr>
      </w:pPr>
      <w:r w:rsidRPr="00665EFF">
        <w:rPr>
          <w:rFonts w:asciiTheme="majorHAnsi" w:hAnsiTheme="majorHAnsi" w:cs="Times"/>
          <w:color w:val="1A1A1A"/>
          <w:lang w:val="en-US"/>
        </w:rPr>
        <w:t>Knee Extension – L34 (femoral)</w:t>
      </w:r>
    </w:p>
    <w:p w14:paraId="5F541438" w14:textId="77777777" w:rsidR="00DF6848" w:rsidRPr="00665EFF" w:rsidRDefault="00DF6848" w:rsidP="00DF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color w:val="1A1A1A"/>
          <w:lang w:val="en-US"/>
        </w:rPr>
      </w:pPr>
      <w:r w:rsidRPr="00665EFF">
        <w:rPr>
          <w:rFonts w:asciiTheme="majorHAnsi" w:hAnsiTheme="majorHAnsi" w:cs="Times"/>
          <w:color w:val="1A1A1A"/>
          <w:lang w:val="en-US"/>
        </w:rPr>
        <w:t>Knee Flexion – S1 (sciatic)</w:t>
      </w:r>
    </w:p>
    <w:p w14:paraId="37989212" w14:textId="77777777" w:rsidR="00DF6848" w:rsidRPr="00665EFF" w:rsidRDefault="00DF6848" w:rsidP="00DF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color w:val="1A1A1A"/>
          <w:lang w:val="en-US"/>
        </w:rPr>
      </w:pPr>
      <w:r w:rsidRPr="00665EFF">
        <w:rPr>
          <w:rFonts w:asciiTheme="majorHAnsi" w:hAnsiTheme="majorHAnsi" w:cs="Times"/>
          <w:color w:val="1A1A1A"/>
          <w:lang w:val="en-US"/>
        </w:rPr>
        <w:t xml:space="preserve">Ankle Dorsiflexion – L4 (deep </w:t>
      </w:r>
      <w:proofErr w:type="spellStart"/>
      <w:r w:rsidRPr="00665EFF">
        <w:rPr>
          <w:rFonts w:asciiTheme="majorHAnsi" w:hAnsiTheme="majorHAnsi" w:cs="Times"/>
          <w:color w:val="1A1A1A"/>
          <w:lang w:val="en-US"/>
        </w:rPr>
        <w:t>peroneal</w:t>
      </w:r>
      <w:proofErr w:type="spellEnd"/>
      <w:r w:rsidRPr="00665EFF">
        <w:rPr>
          <w:rFonts w:asciiTheme="majorHAnsi" w:hAnsiTheme="majorHAnsi" w:cs="Times"/>
          <w:color w:val="1A1A1A"/>
          <w:lang w:val="en-US"/>
        </w:rPr>
        <w:t>)</w:t>
      </w:r>
    </w:p>
    <w:p w14:paraId="73287B54" w14:textId="77777777" w:rsidR="00DF6848" w:rsidRPr="00665EFF" w:rsidRDefault="00DF6848" w:rsidP="00DF6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color w:val="1A1A1A"/>
          <w:lang w:val="en-US"/>
        </w:rPr>
      </w:pPr>
      <w:r w:rsidRPr="00665EFF">
        <w:rPr>
          <w:rFonts w:asciiTheme="majorHAnsi" w:hAnsiTheme="majorHAnsi" w:cs="Times"/>
          <w:color w:val="1A1A1A"/>
          <w:lang w:val="en-US"/>
        </w:rPr>
        <w:t xml:space="preserve">Ankle </w:t>
      </w:r>
      <w:proofErr w:type="spellStart"/>
      <w:r w:rsidRPr="00665EFF">
        <w:rPr>
          <w:rFonts w:asciiTheme="majorHAnsi" w:hAnsiTheme="majorHAnsi" w:cs="Times"/>
          <w:color w:val="1A1A1A"/>
          <w:lang w:val="en-US"/>
        </w:rPr>
        <w:t>Plantarflexion</w:t>
      </w:r>
      <w:proofErr w:type="spellEnd"/>
      <w:r w:rsidRPr="00665EFF">
        <w:rPr>
          <w:rFonts w:asciiTheme="majorHAnsi" w:hAnsiTheme="majorHAnsi" w:cs="Times"/>
          <w:color w:val="1A1A1A"/>
          <w:lang w:val="en-US"/>
        </w:rPr>
        <w:t xml:space="preserve"> – S1 (</w:t>
      </w:r>
      <w:proofErr w:type="spellStart"/>
      <w:r w:rsidRPr="00665EFF">
        <w:rPr>
          <w:rFonts w:asciiTheme="majorHAnsi" w:hAnsiTheme="majorHAnsi" w:cs="Times"/>
          <w:color w:val="1A1A1A"/>
          <w:lang w:val="en-US"/>
        </w:rPr>
        <w:t>tibial</w:t>
      </w:r>
      <w:proofErr w:type="spellEnd"/>
      <w:r w:rsidRPr="00665EFF">
        <w:rPr>
          <w:rFonts w:asciiTheme="majorHAnsi" w:hAnsiTheme="majorHAnsi" w:cs="Times"/>
          <w:color w:val="1A1A1A"/>
          <w:lang w:val="en-US"/>
        </w:rPr>
        <w:t>)</w:t>
      </w:r>
    </w:p>
    <w:p w14:paraId="73102798" w14:textId="77777777" w:rsidR="00943132" w:rsidRPr="00665EFF" w:rsidRDefault="00DF6848" w:rsidP="00DF6848">
      <w:pPr>
        <w:ind w:left="1080"/>
        <w:rPr>
          <w:rFonts w:asciiTheme="majorHAnsi" w:hAnsiTheme="majorHAnsi"/>
        </w:rPr>
      </w:pPr>
      <w:r w:rsidRPr="00665EFF">
        <w:rPr>
          <w:rFonts w:asciiTheme="majorHAnsi" w:hAnsiTheme="majorHAnsi" w:cs="Times"/>
          <w:color w:val="1A1A1A"/>
          <w:lang w:val="en-US"/>
        </w:rPr>
        <w:t xml:space="preserve">Great toe flexor – L5 (deep </w:t>
      </w:r>
      <w:proofErr w:type="spellStart"/>
      <w:r w:rsidRPr="00665EFF">
        <w:rPr>
          <w:rFonts w:asciiTheme="majorHAnsi" w:hAnsiTheme="majorHAnsi" w:cs="Times"/>
          <w:color w:val="1A1A1A"/>
          <w:lang w:val="en-US"/>
        </w:rPr>
        <w:t>peroneal</w:t>
      </w:r>
      <w:proofErr w:type="spellEnd"/>
      <w:r w:rsidRPr="00665EFF">
        <w:rPr>
          <w:rFonts w:asciiTheme="majorHAnsi" w:hAnsiTheme="majorHAnsi" w:cs="Times"/>
          <w:color w:val="1A1A1A"/>
          <w:lang w:val="en-US"/>
        </w:rPr>
        <w:t>)</w:t>
      </w:r>
    </w:p>
    <w:sectPr w:rsidR="00943132" w:rsidRPr="00665EFF" w:rsidSect="00B93516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13AC1CEA"/>
    <w:lvl w:ilvl="0" w:tplc="00000065">
      <w:start w:val="1"/>
      <w:numFmt w:val="bullet"/>
      <w:lvlText w:val="•"/>
      <w:lvlJc w:val="left"/>
      <w:pPr>
        <w:ind w:left="20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B34176"/>
    <w:multiLevelType w:val="hybridMultilevel"/>
    <w:tmpl w:val="9BB615B2"/>
    <w:lvl w:ilvl="0" w:tplc="00000065">
      <w:start w:val="1"/>
      <w:numFmt w:val="bullet"/>
      <w:lvlText w:val="•"/>
      <w:lvlJc w:val="left"/>
      <w:pPr>
        <w:ind w:left="1660" w:hanging="360"/>
      </w:p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15DF3A84"/>
    <w:multiLevelType w:val="hybridMultilevel"/>
    <w:tmpl w:val="4504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F16"/>
    <w:multiLevelType w:val="hybridMultilevel"/>
    <w:tmpl w:val="E3B4F9C8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6320D"/>
    <w:multiLevelType w:val="hybridMultilevel"/>
    <w:tmpl w:val="53B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17F7"/>
    <w:multiLevelType w:val="hybridMultilevel"/>
    <w:tmpl w:val="4146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28E4"/>
    <w:multiLevelType w:val="hybridMultilevel"/>
    <w:tmpl w:val="C500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0A4F"/>
    <w:multiLevelType w:val="hybridMultilevel"/>
    <w:tmpl w:val="699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196E"/>
    <w:multiLevelType w:val="hybridMultilevel"/>
    <w:tmpl w:val="A2F6374E"/>
    <w:lvl w:ilvl="0" w:tplc="00000065">
      <w:start w:val="1"/>
      <w:numFmt w:val="bullet"/>
      <w:lvlText w:val="•"/>
      <w:lvlJc w:val="left"/>
      <w:pPr>
        <w:ind w:left="1660" w:hanging="360"/>
      </w:p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5"/>
    <w:rsid w:val="00203834"/>
    <w:rsid w:val="00380C05"/>
    <w:rsid w:val="003819B0"/>
    <w:rsid w:val="004233D8"/>
    <w:rsid w:val="00665EFF"/>
    <w:rsid w:val="008A025A"/>
    <w:rsid w:val="008B4A63"/>
    <w:rsid w:val="0092414C"/>
    <w:rsid w:val="00943132"/>
    <w:rsid w:val="00954F4D"/>
    <w:rsid w:val="00AE2E40"/>
    <w:rsid w:val="00B93516"/>
    <w:rsid w:val="00C7035A"/>
    <w:rsid w:val="00CE2EA9"/>
    <w:rsid w:val="00DF6848"/>
    <w:rsid w:val="00E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8B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617</Words>
  <Characters>3522</Characters>
  <Application>Microsoft Macintosh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4</cp:revision>
  <dcterms:created xsi:type="dcterms:W3CDTF">2016-09-27T11:07:00Z</dcterms:created>
  <dcterms:modified xsi:type="dcterms:W3CDTF">2018-09-30T08:30:00Z</dcterms:modified>
</cp:coreProperties>
</file>