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46186" w14:textId="77777777" w:rsidR="00DC3101" w:rsidRPr="00627FE0" w:rsidRDefault="00014CC4" w:rsidP="00014CC4">
      <w:pPr>
        <w:tabs>
          <w:tab w:val="left" w:pos="2330"/>
        </w:tabs>
        <w:ind w:hanging="1134"/>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14:paraId="2AD91DBD" w14:textId="4DEF188C" w:rsidR="00F20339" w:rsidRDefault="00F8202A" w:rsidP="00627FE0">
      <w:pPr>
        <w:ind w:hanging="1134"/>
        <w:jc w:val="center"/>
        <w:rPr>
          <w:rFonts w:asciiTheme="majorHAnsi" w:eastAsiaTheme="majorEastAsia" w:hAnsiTheme="majorHAnsi" w:cstheme="majorBidi"/>
          <w:b/>
          <w:bCs/>
          <w:caps/>
          <w:color w:val="000090"/>
        </w:rPr>
      </w:pPr>
      <w:r>
        <w:rPr>
          <w:rFonts w:asciiTheme="majorHAnsi" w:eastAsiaTheme="majorEastAsia" w:hAnsiTheme="majorHAnsi" w:cstheme="majorBidi"/>
          <w:b/>
          <w:bCs/>
          <w:caps/>
          <w:color w:val="000090"/>
        </w:rPr>
        <w:t>SA</w:t>
      </w:r>
      <w:r w:rsidR="001424A5">
        <w:rPr>
          <w:rFonts w:asciiTheme="majorHAnsi" w:eastAsiaTheme="majorEastAsia" w:hAnsiTheme="majorHAnsi" w:cstheme="majorBidi"/>
          <w:b/>
          <w:bCs/>
          <w:caps/>
          <w:color w:val="000090"/>
        </w:rPr>
        <w:t>/NT</w:t>
      </w:r>
      <w:r w:rsidR="004C159D">
        <w:rPr>
          <w:rFonts w:asciiTheme="majorHAnsi" w:eastAsiaTheme="majorEastAsia" w:hAnsiTheme="majorHAnsi" w:cstheme="majorBidi"/>
          <w:b/>
          <w:bCs/>
          <w:caps/>
          <w:color w:val="000090"/>
        </w:rPr>
        <w:t xml:space="preserve"> Trial OSCE</w:t>
      </w:r>
      <w:r>
        <w:rPr>
          <w:rFonts w:asciiTheme="majorHAnsi" w:eastAsiaTheme="majorEastAsia" w:hAnsiTheme="majorHAnsi" w:cstheme="majorBidi"/>
          <w:b/>
          <w:bCs/>
          <w:caps/>
          <w:color w:val="000090"/>
        </w:rPr>
        <w:tab/>
      </w:r>
      <w:r w:rsidR="006B1874">
        <w:rPr>
          <w:rFonts w:asciiTheme="majorHAnsi" w:eastAsiaTheme="majorEastAsia" w:hAnsiTheme="majorHAnsi" w:cstheme="majorBidi"/>
          <w:b/>
          <w:bCs/>
          <w:caps/>
          <w:color w:val="000090"/>
        </w:rPr>
        <w:t xml:space="preserve"> 2017.2</w:t>
      </w:r>
    </w:p>
    <w:p w14:paraId="340EFCA6" w14:textId="2D7070BC" w:rsidR="001A2C45" w:rsidRPr="00D45315" w:rsidRDefault="00F20339" w:rsidP="00D45315">
      <w:pPr>
        <w:ind w:hanging="1134"/>
        <w:rPr>
          <w:rFonts w:asciiTheme="majorHAnsi" w:hAnsiTheme="majorHAnsi"/>
          <w:b/>
          <w:bCs/>
          <w:caps/>
          <w:color w:val="000090"/>
          <w:sz w:val="20"/>
          <w:szCs w:val="20"/>
        </w:rPr>
      </w:pPr>
      <w:r>
        <w:rPr>
          <w:rFonts w:asciiTheme="majorHAnsi" w:eastAsiaTheme="majorEastAsia" w:hAnsiTheme="majorHAnsi" w:cstheme="majorBidi"/>
          <w:b/>
          <w:bCs/>
          <w:caps/>
          <w:color w:val="000090"/>
        </w:rPr>
        <w:t>OSCE</w:t>
      </w:r>
      <w:r w:rsidR="00627FE0" w:rsidRPr="31882C79">
        <w:rPr>
          <w:rFonts w:asciiTheme="majorHAnsi" w:eastAsiaTheme="majorEastAsia" w:hAnsiTheme="majorHAnsi" w:cstheme="majorBidi"/>
          <w:b/>
          <w:bCs/>
          <w:caps/>
          <w:color w:val="000090"/>
        </w:rPr>
        <w:t xml:space="preserve"> </w:t>
      </w:r>
      <w:r w:rsidR="004C159D">
        <w:rPr>
          <w:rFonts w:asciiTheme="majorHAnsi" w:eastAsiaTheme="majorEastAsia" w:hAnsiTheme="majorHAnsi" w:cstheme="majorBidi"/>
          <w:b/>
          <w:bCs/>
          <w:caps/>
          <w:color w:val="000090"/>
        </w:rPr>
        <w:t xml:space="preserve">STATION </w:t>
      </w:r>
      <w:r w:rsidR="00CB76E3">
        <w:rPr>
          <w:rFonts w:asciiTheme="majorHAnsi" w:eastAsiaTheme="majorEastAsia" w:hAnsiTheme="majorHAnsi" w:cstheme="majorBidi"/>
          <w:b/>
          <w:bCs/>
          <w:caps/>
          <w:color w:val="000090"/>
        </w:rPr>
        <w:t>G</w:t>
      </w:r>
    </w:p>
    <w:p w14:paraId="292CB155" w14:textId="77777777" w:rsidR="00CE6914" w:rsidRDefault="00CE6914" w:rsidP="001A2C45">
      <w:pPr>
        <w:contextualSpacing/>
        <w:rPr>
          <w:rFonts w:asciiTheme="majorHAnsi" w:eastAsiaTheme="majorEastAsia" w:hAnsiTheme="majorHAnsi" w:cstheme="majorBidi"/>
          <w:b/>
          <w:color w:val="000090"/>
          <w:sz w:val="22"/>
          <w:szCs w:val="22"/>
        </w:rPr>
      </w:pPr>
    </w:p>
    <w:p w14:paraId="76A92169" w14:textId="77777777" w:rsidR="002E28B3" w:rsidRDefault="00C733D4" w:rsidP="002E28B3">
      <w:pPr>
        <w:ind w:left="-1134"/>
        <w:contextualSpacing/>
        <w:rPr>
          <w:rFonts w:asciiTheme="majorHAnsi" w:eastAsiaTheme="majorEastAsia" w:hAnsiTheme="majorHAnsi" w:cstheme="majorBidi"/>
          <w:b/>
          <w:color w:val="000090"/>
          <w:sz w:val="22"/>
          <w:szCs w:val="22"/>
        </w:rPr>
      </w:pPr>
      <w:r w:rsidRPr="00331104">
        <w:rPr>
          <w:rFonts w:asciiTheme="majorHAnsi" w:eastAsiaTheme="majorEastAsia" w:hAnsiTheme="majorHAnsi" w:cstheme="majorBidi"/>
          <w:b/>
          <w:color w:val="000090"/>
          <w:sz w:val="22"/>
          <w:szCs w:val="22"/>
        </w:rPr>
        <w:t>INSTRUCTIONS FOR EXAMINATION CANDIDATE</w:t>
      </w:r>
    </w:p>
    <w:p w14:paraId="51B322BD" w14:textId="77777777" w:rsidR="00C733D4" w:rsidRDefault="00C733D4" w:rsidP="002E28B3">
      <w:pPr>
        <w:ind w:left="-1134"/>
        <w:contextualSpacing/>
        <w:rPr>
          <w:rFonts w:asciiTheme="majorHAnsi" w:eastAsiaTheme="majorEastAsia" w:hAnsiTheme="majorHAnsi" w:cstheme="majorBidi"/>
          <w:b/>
          <w:color w:val="000090"/>
          <w:sz w:val="22"/>
          <w:szCs w:val="22"/>
        </w:rPr>
      </w:pPr>
    </w:p>
    <w:p w14:paraId="6F68675A" w14:textId="4E340932" w:rsidR="006B1874" w:rsidRPr="006B1874" w:rsidRDefault="00CB76E3" w:rsidP="006B1874">
      <w:pPr>
        <w:ind w:left="-1134"/>
        <w:contextualSpacing/>
        <w:jc w:val="both"/>
        <w:rPr>
          <w:rFonts w:asciiTheme="majorHAnsi" w:eastAsiaTheme="majorEastAsia" w:hAnsiTheme="majorHAnsi" w:cstheme="majorBidi"/>
          <w:color w:val="000090"/>
          <w:sz w:val="22"/>
          <w:szCs w:val="22"/>
          <w:lang w:val="en-AU"/>
        </w:rPr>
      </w:pPr>
      <w:r>
        <w:rPr>
          <w:rFonts w:asciiTheme="majorHAnsi" w:eastAsiaTheme="majorEastAsia" w:hAnsiTheme="majorHAnsi" w:cstheme="majorBidi"/>
          <w:color w:val="000090"/>
          <w:sz w:val="22"/>
          <w:szCs w:val="22"/>
          <w:lang w:val="en-AU"/>
        </w:rPr>
        <w:t xml:space="preserve">Ashely is an intern </w:t>
      </w:r>
      <w:r w:rsidR="002072AD">
        <w:rPr>
          <w:rFonts w:asciiTheme="majorHAnsi" w:eastAsiaTheme="majorEastAsia" w:hAnsiTheme="majorHAnsi" w:cstheme="majorBidi"/>
          <w:color w:val="000090"/>
          <w:sz w:val="22"/>
          <w:szCs w:val="22"/>
          <w:lang w:val="en-AU"/>
        </w:rPr>
        <w:t xml:space="preserve">who is new to </w:t>
      </w:r>
      <w:r w:rsidR="006B1874" w:rsidRPr="00766043">
        <w:rPr>
          <w:rFonts w:asciiTheme="majorHAnsi" w:eastAsiaTheme="majorEastAsia" w:hAnsiTheme="majorHAnsi" w:cstheme="majorBidi"/>
          <w:color w:val="000090"/>
          <w:sz w:val="22"/>
          <w:szCs w:val="22"/>
          <w:lang w:val="en-AU"/>
        </w:rPr>
        <w:t>E</w:t>
      </w:r>
      <w:r w:rsidR="002072AD">
        <w:rPr>
          <w:rFonts w:asciiTheme="majorHAnsi" w:eastAsiaTheme="majorEastAsia" w:hAnsiTheme="majorHAnsi" w:cstheme="majorBidi"/>
          <w:color w:val="000090"/>
          <w:sz w:val="22"/>
          <w:szCs w:val="22"/>
          <w:lang w:val="en-AU"/>
        </w:rPr>
        <w:t>mergency Medicine</w:t>
      </w:r>
      <w:r>
        <w:rPr>
          <w:rFonts w:asciiTheme="majorHAnsi" w:eastAsiaTheme="majorEastAsia" w:hAnsiTheme="majorHAnsi" w:cstheme="majorBidi"/>
          <w:color w:val="000090"/>
          <w:sz w:val="22"/>
          <w:szCs w:val="22"/>
          <w:lang w:val="en-AU"/>
        </w:rPr>
        <w:t>. They are about to start their assessment of</w:t>
      </w:r>
      <w:r w:rsidR="006B1874" w:rsidRPr="00766043">
        <w:rPr>
          <w:rFonts w:asciiTheme="majorHAnsi" w:eastAsiaTheme="majorEastAsia" w:hAnsiTheme="majorHAnsi" w:cstheme="majorBidi"/>
          <w:color w:val="000090"/>
          <w:sz w:val="22"/>
          <w:szCs w:val="22"/>
          <w:lang w:val="en-AU"/>
        </w:rPr>
        <w:t xml:space="preserve"> a 45yr old Aboriginal man </w:t>
      </w:r>
      <w:r w:rsidR="002072AD">
        <w:rPr>
          <w:rFonts w:asciiTheme="majorHAnsi" w:eastAsiaTheme="majorEastAsia" w:hAnsiTheme="majorHAnsi" w:cstheme="majorBidi"/>
          <w:color w:val="000090"/>
          <w:sz w:val="22"/>
          <w:szCs w:val="22"/>
          <w:lang w:val="en-AU"/>
        </w:rPr>
        <w:t>who has present</w:t>
      </w:r>
      <w:r>
        <w:rPr>
          <w:rFonts w:asciiTheme="majorHAnsi" w:eastAsiaTheme="majorEastAsia" w:hAnsiTheme="majorHAnsi" w:cstheme="majorBidi"/>
          <w:color w:val="000090"/>
          <w:sz w:val="22"/>
          <w:szCs w:val="22"/>
          <w:lang w:val="en-AU"/>
        </w:rPr>
        <w:t xml:space="preserve">ed to the Emergency Department </w:t>
      </w:r>
      <w:r w:rsidR="002072AD">
        <w:rPr>
          <w:rFonts w:asciiTheme="majorHAnsi" w:eastAsiaTheme="majorEastAsia" w:hAnsiTheme="majorHAnsi" w:cstheme="majorBidi"/>
          <w:color w:val="000090"/>
          <w:sz w:val="22"/>
          <w:szCs w:val="22"/>
          <w:lang w:val="en-AU"/>
        </w:rPr>
        <w:t xml:space="preserve">with acute </w:t>
      </w:r>
      <w:r w:rsidR="003A7A14">
        <w:rPr>
          <w:rFonts w:asciiTheme="majorHAnsi" w:eastAsiaTheme="majorEastAsia" w:hAnsiTheme="majorHAnsi" w:cstheme="majorBidi"/>
          <w:color w:val="000090"/>
          <w:sz w:val="22"/>
          <w:szCs w:val="22"/>
          <w:lang w:val="en-AU"/>
        </w:rPr>
        <w:t>lower</w:t>
      </w:r>
      <w:r w:rsidR="006B1874" w:rsidRPr="00766043">
        <w:rPr>
          <w:rFonts w:asciiTheme="majorHAnsi" w:eastAsiaTheme="majorEastAsia" w:hAnsiTheme="majorHAnsi" w:cstheme="majorBidi"/>
          <w:color w:val="000090"/>
          <w:sz w:val="22"/>
          <w:szCs w:val="22"/>
          <w:lang w:val="en-AU"/>
        </w:rPr>
        <w:t xml:space="preserve"> back pain</w:t>
      </w:r>
      <w:r>
        <w:rPr>
          <w:rFonts w:asciiTheme="majorHAnsi" w:eastAsiaTheme="majorEastAsia" w:hAnsiTheme="majorHAnsi" w:cstheme="majorBidi"/>
          <w:color w:val="000090"/>
          <w:sz w:val="22"/>
          <w:szCs w:val="22"/>
          <w:lang w:val="en-AU"/>
        </w:rPr>
        <w:t>. Ashley has</w:t>
      </w:r>
      <w:r w:rsidR="002072AD">
        <w:rPr>
          <w:rFonts w:asciiTheme="majorHAnsi" w:eastAsiaTheme="majorEastAsia" w:hAnsiTheme="majorHAnsi" w:cstheme="majorBidi"/>
          <w:color w:val="000090"/>
          <w:sz w:val="22"/>
          <w:szCs w:val="22"/>
          <w:lang w:val="en-AU"/>
        </w:rPr>
        <w:t xml:space="preserve"> asked to speak to you </w:t>
      </w:r>
      <w:r w:rsidR="006B1874" w:rsidRPr="00766043">
        <w:rPr>
          <w:rFonts w:asciiTheme="majorHAnsi" w:eastAsiaTheme="majorEastAsia" w:hAnsiTheme="majorHAnsi" w:cstheme="majorBidi"/>
          <w:color w:val="000090"/>
          <w:sz w:val="22"/>
          <w:szCs w:val="22"/>
          <w:lang w:val="en-AU"/>
        </w:rPr>
        <w:t>as</w:t>
      </w:r>
      <w:r w:rsidR="002072AD">
        <w:rPr>
          <w:rFonts w:asciiTheme="majorHAnsi" w:eastAsiaTheme="majorEastAsia" w:hAnsiTheme="majorHAnsi" w:cstheme="majorBidi"/>
          <w:color w:val="000090"/>
          <w:sz w:val="22"/>
          <w:szCs w:val="22"/>
          <w:lang w:val="en-AU"/>
        </w:rPr>
        <w:t xml:space="preserve"> the supervising consultant to obtain some advice on</w:t>
      </w:r>
      <w:r w:rsidR="006B1874" w:rsidRPr="00766043">
        <w:rPr>
          <w:rFonts w:asciiTheme="majorHAnsi" w:eastAsiaTheme="majorEastAsia" w:hAnsiTheme="majorHAnsi" w:cstheme="majorBidi"/>
          <w:color w:val="000090"/>
          <w:sz w:val="22"/>
          <w:szCs w:val="22"/>
          <w:lang w:val="en-AU"/>
        </w:rPr>
        <w:t xml:space="preserve"> how </w:t>
      </w:r>
      <w:r>
        <w:rPr>
          <w:rFonts w:asciiTheme="majorHAnsi" w:eastAsiaTheme="majorEastAsia" w:hAnsiTheme="majorHAnsi" w:cstheme="majorBidi"/>
          <w:color w:val="000090"/>
          <w:sz w:val="22"/>
          <w:szCs w:val="22"/>
          <w:lang w:val="en-AU"/>
        </w:rPr>
        <w:t xml:space="preserve">best </w:t>
      </w:r>
      <w:r w:rsidR="006B1874" w:rsidRPr="00766043">
        <w:rPr>
          <w:rFonts w:asciiTheme="majorHAnsi" w:eastAsiaTheme="majorEastAsia" w:hAnsiTheme="majorHAnsi" w:cstheme="majorBidi"/>
          <w:color w:val="000090"/>
          <w:sz w:val="22"/>
          <w:szCs w:val="22"/>
          <w:lang w:val="en-AU"/>
        </w:rPr>
        <w:t xml:space="preserve">to approach the consultation. </w:t>
      </w:r>
    </w:p>
    <w:p w14:paraId="67FBB4DC" w14:textId="77777777" w:rsidR="007E27B0" w:rsidRDefault="007E27B0" w:rsidP="00FA39BD">
      <w:pPr>
        <w:ind w:left="-1134"/>
        <w:contextualSpacing/>
        <w:jc w:val="both"/>
        <w:rPr>
          <w:rFonts w:asciiTheme="majorHAnsi" w:eastAsiaTheme="majorEastAsia" w:hAnsiTheme="majorHAnsi" w:cstheme="majorBidi"/>
          <w:color w:val="000090"/>
          <w:sz w:val="22"/>
          <w:szCs w:val="22"/>
          <w:lang w:val="en-AU"/>
        </w:rPr>
      </w:pPr>
    </w:p>
    <w:p w14:paraId="31577F91" w14:textId="77777777" w:rsidR="00FA39BD" w:rsidRPr="00FA39BD" w:rsidRDefault="00FA39BD" w:rsidP="00FA39BD">
      <w:pPr>
        <w:ind w:left="-1134"/>
        <w:contextualSpacing/>
        <w:jc w:val="both"/>
        <w:rPr>
          <w:rFonts w:asciiTheme="majorHAnsi" w:eastAsiaTheme="majorEastAsia" w:hAnsiTheme="majorHAnsi" w:cstheme="majorBidi"/>
          <w:color w:val="000090"/>
          <w:sz w:val="22"/>
          <w:szCs w:val="22"/>
          <w:lang w:val="en-AU"/>
        </w:rPr>
      </w:pPr>
      <w:r w:rsidRPr="00FA39BD">
        <w:rPr>
          <w:rFonts w:asciiTheme="majorHAnsi" w:eastAsiaTheme="majorEastAsia" w:hAnsiTheme="majorHAnsi" w:cstheme="majorBidi"/>
          <w:color w:val="000090"/>
          <w:sz w:val="22"/>
          <w:szCs w:val="22"/>
          <w:lang w:val="en-AU"/>
        </w:rPr>
        <w:t>Your tasks are to:</w:t>
      </w:r>
    </w:p>
    <w:p w14:paraId="04C5BD4A" w14:textId="3DA6CA51" w:rsidR="00FA39BD" w:rsidRPr="00FA39BD" w:rsidRDefault="0066209F" w:rsidP="007E27B0">
      <w:pPr>
        <w:numPr>
          <w:ilvl w:val="0"/>
          <w:numId w:val="43"/>
        </w:numPr>
        <w:contextualSpacing/>
        <w:jc w:val="both"/>
        <w:rPr>
          <w:rFonts w:asciiTheme="majorHAnsi" w:eastAsiaTheme="majorEastAsia" w:hAnsiTheme="majorHAnsi" w:cstheme="majorBidi"/>
          <w:color w:val="000090"/>
          <w:sz w:val="22"/>
          <w:szCs w:val="22"/>
          <w:lang w:val="en-AU"/>
        </w:rPr>
      </w:pPr>
      <w:r>
        <w:rPr>
          <w:rFonts w:asciiTheme="majorHAnsi" w:eastAsiaTheme="majorEastAsia" w:hAnsiTheme="majorHAnsi" w:cstheme="majorBidi"/>
          <w:color w:val="000090"/>
          <w:sz w:val="22"/>
          <w:szCs w:val="22"/>
          <w:lang w:val="en-AU"/>
        </w:rPr>
        <w:t>Advise</w:t>
      </w:r>
      <w:r w:rsidR="00266A22">
        <w:rPr>
          <w:rFonts w:asciiTheme="majorHAnsi" w:eastAsiaTheme="majorEastAsia" w:hAnsiTheme="majorHAnsi" w:cstheme="majorBidi"/>
          <w:color w:val="000090"/>
          <w:sz w:val="22"/>
          <w:szCs w:val="22"/>
          <w:lang w:val="en-AU"/>
        </w:rPr>
        <w:t xml:space="preserve"> the intern on </w:t>
      </w:r>
      <w:r w:rsidR="002072AD">
        <w:rPr>
          <w:rFonts w:asciiTheme="majorHAnsi" w:eastAsiaTheme="majorEastAsia" w:hAnsiTheme="majorHAnsi" w:cstheme="majorBidi"/>
          <w:color w:val="000090"/>
          <w:sz w:val="22"/>
          <w:szCs w:val="22"/>
          <w:lang w:val="en-AU"/>
        </w:rPr>
        <w:t xml:space="preserve">taking a focused </w:t>
      </w:r>
      <w:r w:rsidR="00266A22">
        <w:rPr>
          <w:rFonts w:asciiTheme="majorHAnsi" w:eastAsiaTheme="majorEastAsia" w:hAnsiTheme="majorHAnsi" w:cstheme="majorBidi"/>
          <w:color w:val="000090"/>
          <w:sz w:val="22"/>
          <w:szCs w:val="22"/>
          <w:lang w:val="en-AU"/>
        </w:rPr>
        <w:t>history and examination</w:t>
      </w:r>
      <w:r>
        <w:rPr>
          <w:rFonts w:asciiTheme="majorHAnsi" w:eastAsiaTheme="majorEastAsia" w:hAnsiTheme="majorHAnsi" w:cstheme="majorBidi"/>
          <w:color w:val="000090"/>
          <w:sz w:val="22"/>
          <w:szCs w:val="22"/>
          <w:lang w:val="en-AU"/>
        </w:rPr>
        <w:t xml:space="preserve"> for lower back pain.</w:t>
      </w:r>
    </w:p>
    <w:p w14:paraId="30FB6AAB" w14:textId="1B76F7D8" w:rsidR="00FA39BD" w:rsidRPr="00FA39BD" w:rsidRDefault="00266A22" w:rsidP="007E27B0">
      <w:pPr>
        <w:numPr>
          <w:ilvl w:val="0"/>
          <w:numId w:val="43"/>
        </w:numPr>
        <w:contextualSpacing/>
        <w:jc w:val="both"/>
        <w:rPr>
          <w:rFonts w:asciiTheme="majorHAnsi" w:eastAsiaTheme="majorEastAsia" w:hAnsiTheme="majorHAnsi" w:cstheme="majorBidi"/>
          <w:color w:val="000090"/>
          <w:sz w:val="22"/>
          <w:szCs w:val="22"/>
          <w:lang w:val="en-AU"/>
        </w:rPr>
      </w:pPr>
      <w:r>
        <w:rPr>
          <w:rFonts w:asciiTheme="majorHAnsi" w:eastAsiaTheme="majorEastAsia" w:hAnsiTheme="majorHAnsi" w:cstheme="majorBidi"/>
          <w:color w:val="000090"/>
          <w:sz w:val="22"/>
          <w:szCs w:val="22"/>
          <w:lang w:val="en-AU"/>
        </w:rPr>
        <w:t xml:space="preserve">Outline Signs or Symptoms that indicate </w:t>
      </w:r>
      <w:r w:rsidR="0091284F">
        <w:rPr>
          <w:rFonts w:asciiTheme="majorHAnsi" w:eastAsiaTheme="majorEastAsia" w:hAnsiTheme="majorHAnsi" w:cstheme="majorBidi"/>
          <w:color w:val="000090"/>
          <w:sz w:val="22"/>
          <w:szCs w:val="22"/>
          <w:lang w:val="en-AU"/>
        </w:rPr>
        <w:t xml:space="preserve">the </w:t>
      </w:r>
      <w:r>
        <w:rPr>
          <w:rFonts w:asciiTheme="majorHAnsi" w:eastAsiaTheme="majorEastAsia" w:hAnsiTheme="majorHAnsi" w:cstheme="majorBidi"/>
          <w:color w:val="000090"/>
          <w:sz w:val="22"/>
          <w:szCs w:val="22"/>
          <w:lang w:val="en-AU"/>
        </w:rPr>
        <w:t>possibility of serious illness (Red Flags)</w:t>
      </w:r>
    </w:p>
    <w:p w14:paraId="28853678" w14:textId="77777777" w:rsidR="00266A22" w:rsidRDefault="00266A22" w:rsidP="00444F89">
      <w:pPr>
        <w:numPr>
          <w:ilvl w:val="0"/>
          <w:numId w:val="43"/>
        </w:numPr>
        <w:contextualSpacing/>
        <w:jc w:val="both"/>
        <w:rPr>
          <w:rFonts w:asciiTheme="majorHAnsi" w:eastAsiaTheme="majorEastAsia" w:hAnsiTheme="majorHAnsi" w:cstheme="majorBidi"/>
          <w:color w:val="000090"/>
          <w:sz w:val="22"/>
          <w:szCs w:val="22"/>
          <w:lang w:val="en-AU"/>
        </w:rPr>
      </w:pPr>
      <w:r>
        <w:rPr>
          <w:rFonts w:asciiTheme="majorHAnsi" w:eastAsiaTheme="majorEastAsia" w:hAnsiTheme="majorHAnsi" w:cstheme="majorBidi"/>
          <w:color w:val="000090"/>
          <w:sz w:val="22"/>
          <w:szCs w:val="22"/>
          <w:lang w:val="en-AU"/>
        </w:rPr>
        <w:t>Discuss investigation options</w:t>
      </w:r>
    </w:p>
    <w:p w14:paraId="44586C51" w14:textId="171E48BD" w:rsidR="00266A22" w:rsidRDefault="00266A22" w:rsidP="00266A22">
      <w:pPr>
        <w:numPr>
          <w:ilvl w:val="0"/>
          <w:numId w:val="43"/>
        </w:numPr>
        <w:contextualSpacing/>
        <w:jc w:val="both"/>
        <w:rPr>
          <w:rFonts w:asciiTheme="majorHAnsi" w:eastAsiaTheme="majorEastAsia" w:hAnsiTheme="majorHAnsi" w:cstheme="majorBidi"/>
          <w:color w:val="000090"/>
          <w:sz w:val="22"/>
          <w:szCs w:val="22"/>
          <w:lang w:val="en-AU"/>
        </w:rPr>
      </w:pPr>
      <w:r>
        <w:rPr>
          <w:rFonts w:asciiTheme="majorHAnsi" w:eastAsiaTheme="majorEastAsia" w:hAnsiTheme="majorHAnsi" w:cstheme="majorBidi"/>
          <w:color w:val="000090"/>
          <w:sz w:val="22"/>
          <w:szCs w:val="22"/>
          <w:lang w:val="en-AU"/>
        </w:rPr>
        <w:t>Explain to the intern</w:t>
      </w:r>
      <w:r w:rsidR="003A7A14">
        <w:rPr>
          <w:rFonts w:asciiTheme="majorHAnsi" w:eastAsiaTheme="majorEastAsia" w:hAnsiTheme="majorHAnsi" w:cstheme="majorBidi"/>
          <w:color w:val="000090"/>
          <w:sz w:val="22"/>
          <w:szCs w:val="22"/>
          <w:lang w:val="en-AU"/>
        </w:rPr>
        <w:t xml:space="preserve"> </w:t>
      </w:r>
      <w:r w:rsidR="009C7127">
        <w:rPr>
          <w:rFonts w:asciiTheme="majorHAnsi" w:eastAsiaTheme="majorEastAsia" w:hAnsiTheme="majorHAnsi" w:cstheme="majorBidi"/>
          <w:color w:val="000090"/>
          <w:sz w:val="22"/>
          <w:szCs w:val="22"/>
          <w:lang w:val="en-AU"/>
        </w:rPr>
        <w:t xml:space="preserve">how they can </w:t>
      </w:r>
      <w:r w:rsidR="003A7A14" w:rsidRPr="003A7A14">
        <w:rPr>
          <w:rFonts w:asciiTheme="majorHAnsi" w:eastAsiaTheme="majorEastAsia" w:hAnsiTheme="majorHAnsi" w:cstheme="majorBidi"/>
          <w:color w:val="000090"/>
          <w:sz w:val="22"/>
          <w:szCs w:val="22"/>
        </w:rPr>
        <w:t xml:space="preserve">deliver culturally </w:t>
      </w:r>
      <w:r w:rsidR="009C7127">
        <w:rPr>
          <w:rFonts w:asciiTheme="majorHAnsi" w:eastAsiaTheme="majorEastAsia" w:hAnsiTheme="majorHAnsi" w:cstheme="majorBidi"/>
          <w:color w:val="000090"/>
          <w:sz w:val="22"/>
          <w:szCs w:val="22"/>
        </w:rPr>
        <w:t xml:space="preserve">appropriate </w:t>
      </w:r>
      <w:r w:rsidR="003A7A14" w:rsidRPr="003A7A14">
        <w:rPr>
          <w:rFonts w:asciiTheme="majorHAnsi" w:eastAsiaTheme="majorEastAsia" w:hAnsiTheme="majorHAnsi" w:cstheme="majorBidi"/>
          <w:color w:val="000090"/>
          <w:sz w:val="22"/>
          <w:szCs w:val="22"/>
        </w:rPr>
        <w:t>emergency care</w:t>
      </w:r>
      <w:r w:rsidR="009C7127">
        <w:rPr>
          <w:rFonts w:asciiTheme="majorHAnsi" w:eastAsiaTheme="majorEastAsia" w:hAnsiTheme="majorHAnsi" w:cstheme="majorBidi"/>
          <w:color w:val="000090"/>
          <w:sz w:val="22"/>
          <w:szCs w:val="22"/>
        </w:rPr>
        <w:t xml:space="preserve"> to this patient</w:t>
      </w:r>
      <w:r w:rsidR="003A7A14" w:rsidRPr="003A7A14">
        <w:rPr>
          <w:rFonts w:asciiTheme="majorHAnsi" w:eastAsiaTheme="majorEastAsia" w:hAnsiTheme="majorHAnsi" w:cstheme="majorBidi"/>
          <w:color w:val="000090"/>
          <w:sz w:val="22"/>
          <w:szCs w:val="22"/>
        </w:rPr>
        <w:t>.</w:t>
      </w:r>
    </w:p>
    <w:p w14:paraId="199805EC" w14:textId="049CF59A" w:rsidR="00271B01" w:rsidRPr="00FA39BD" w:rsidRDefault="00266A22" w:rsidP="003A7A14">
      <w:pPr>
        <w:contextualSpacing/>
        <w:jc w:val="both"/>
        <w:rPr>
          <w:rFonts w:asciiTheme="majorHAnsi" w:eastAsiaTheme="majorEastAsia" w:hAnsiTheme="majorHAnsi" w:cstheme="majorBidi"/>
          <w:color w:val="000090"/>
          <w:sz w:val="22"/>
          <w:szCs w:val="22"/>
          <w:lang w:val="en-AU"/>
        </w:rPr>
      </w:pPr>
      <w:r w:rsidRPr="00266A22">
        <w:rPr>
          <w:rFonts w:asciiTheme="majorHAnsi" w:eastAsiaTheme="majorEastAsia" w:hAnsiTheme="majorHAnsi" w:cstheme="majorBidi"/>
          <w:color w:val="000090"/>
          <w:sz w:val="22"/>
          <w:szCs w:val="22"/>
          <w:lang w:val="en-AU"/>
        </w:rPr>
        <w:t xml:space="preserve"> </w:t>
      </w:r>
    </w:p>
    <w:p w14:paraId="01A5EA02" w14:textId="77777777" w:rsidR="00FA39BD" w:rsidRPr="00766043" w:rsidRDefault="00FA39BD" w:rsidP="00FA39BD">
      <w:pPr>
        <w:ind w:left="-1134"/>
        <w:contextualSpacing/>
        <w:jc w:val="both"/>
        <w:rPr>
          <w:rFonts w:asciiTheme="majorHAnsi" w:eastAsiaTheme="majorEastAsia" w:hAnsiTheme="majorHAnsi" w:cstheme="majorBidi"/>
          <w:color w:val="000090"/>
          <w:sz w:val="22"/>
          <w:szCs w:val="22"/>
          <w:lang w:val="en-AU"/>
        </w:rPr>
      </w:pPr>
      <w:r w:rsidRPr="00766043">
        <w:rPr>
          <w:rFonts w:asciiTheme="majorHAnsi" w:eastAsiaTheme="majorEastAsia" w:hAnsiTheme="majorHAnsi" w:cstheme="majorBidi"/>
          <w:color w:val="000090"/>
          <w:sz w:val="22"/>
          <w:szCs w:val="22"/>
          <w:lang w:val="en-AU"/>
        </w:rPr>
        <w:t>This OSCE will assess the following domains:</w:t>
      </w:r>
    </w:p>
    <w:p w14:paraId="550F0007" w14:textId="6FC227BC" w:rsidR="00FA39BD" w:rsidRPr="00766043" w:rsidRDefault="006B1874" w:rsidP="00FA39BD">
      <w:pPr>
        <w:numPr>
          <w:ilvl w:val="0"/>
          <w:numId w:val="42"/>
        </w:numPr>
        <w:contextualSpacing/>
        <w:jc w:val="both"/>
        <w:rPr>
          <w:rFonts w:asciiTheme="majorHAnsi" w:eastAsiaTheme="majorEastAsia" w:hAnsiTheme="majorHAnsi" w:cstheme="majorBidi"/>
          <w:color w:val="000090"/>
          <w:sz w:val="22"/>
          <w:szCs w:val="22"/>
          <w:lang w:val="en-AU"/>
        </w:rPr>
      </w:pPr>
      <w:r w:rsidRPr="00766043">
        <w:rPr>
          <w:rFonts w:asciiTheme="majorHAnsi" w:eastAsiaTheme="majorEastAsia" w:hAnsiTheme="majorHAnsi" w:cstheme="majorBidi"/>
          <w:color w:val="000090"/>
          <w:sz w:val="22"/>
          <w:szCs w:val="22"/>
          <w:lang w:val="en-AU"/>
        </w:rPr>
        <w:t>Medical expertise (50</w:t>
      </w:r>
      <w:r w:rsidR="00FA39BD" w:rsidRPr="00766043">
        <w:rPr>
          <w:rFonts w:asciiTheme="majorHAnsi" w:eastAsiaTheme="majorEastAsia" w:hAnsiTheme="majorHAnsi" w:cstheme="majorBidi"/>
          <w:color w:val="000090"/>
          <w:sz w:val="22"/>
          <w:szCs w:val="22"/>
          <w:lang w:val="en-AU"/>
        </w:rPr>
        <w:t>%)</w:t>
      </w:r>
    </w:p>
    <w:p w14:paraId="467EB818" w14:textId="4DA1D6D4" w:rsidR="00271B01" w:rsidRPr="00766043" w:rsidRDefault="006B1874" w:rsidP="00271B01">
      <w:pPr>
        <w:numPr>
          <w:ilvl w:val="0"/>
          <w:numId w:val="42"/>
        </w:numPr>
        <w:contextualSpacing/>
        <w:jc w:val="both"/>
        <w:rPr>
          <w:rFonts w:asciiTheme="majorHAnsi" w:eastAsiaTheme="majorEastAsia" w:hAnsiTheme="majorHAnsi" w:cstheme="majorBidi"/>
          <w:color w:val="000090"/>
          <w:sz w:val="22"/>
          <w:szCs w:val="22"/>
          <w:lang w:val="en-AU"/>
        </w:rPr>
      </w:pPr>
      <w:r w:rsidRPr="00766043">
        <w:rPr>
          <w:rFonts w:asciiTheme="majorHAnsi" w:eastAsiaTheme="majorEastAsia" w:hAnsiTheme="majorHAnsi" w:cstheme="majorBidi"/>
          <w:color w:val="000090"/>
          <w:sz w:val="22"/>
          <w:szCs w:val="22"/>
          <w:lang w:val="en-AU"/>
        </w:rPr>
        <w:t>Scholarship and Teaching (30</w:t>
      </w:r>
      <w:r w:rsidR="00271B01" w:rsidRPr="00766043">
        <w:rPr>
          <w:rFonts w:asciiTheme="majorHAnsi" w:eastAsiaTheme="majorEastAsia" w:hAnsiTheme="majorHAnsi" w:cstheme="majorBidi"/>
          <w:color w:val="000090"/>
          <w:sz w:val="22"/>
          <w:szCs w:val="22"/>
          <w:lang w:val="en-AU"/>
        </w:rPr>
        <w:t>%)</w:t>
      </w:r>
    </w:p>
    <w:p w14:paraId="3B80FA51" w14:textId="3D211F4D" w:rsidR="00FA39BD" w:rsidRPr="00766043" w:rsidRDefault="006B1874" w:rsidP="00FA39BD">
      <w:pPr>
        <w:numPr>
          <w:ilvl w:val="0"/>
          <w:numId w:val="42"/>
        </w:numPr>
        <w:contextualSpacing/>
        <w:jc w:val="both"/>
        <w:rPr>
          <w:rFonts w:asciiTheme="majorHAnsi" w:eastAsiaTheme="majorEastAsia" w:hAnsiTheme="majorHAnsi" w:cstheme="majorBidi"/>
          <w:color w:val="000090"/>
          <w:sz w:val="22"/>
          <w:szCs w:val="22"/>
          <w:lang w:val="en-AU"/>
        </w:rPr>
      </w:pPr>
      <w:r w:rsidRPr="00766043">
        <w:rPr>
          <w:rFonts w:asciiTheme="majorHAnsi" w:eastAsiaTheme="majorEastAsia" w:hAnsiTheme="majorHAnsi" w:cstheme="majorBidi"/>
          <w:color w:val="000090"/>
          <w:sz w:val="22"/>
          <w:szCs w:val="22"/>
          <w:lang w:val="en-AU"/>
        </w:rPr>
        <w:t xml:space="preserve">Health Advocacy – </w:t>
      </w:r>
      <w:r w:rsidR="003A7A14">
        <w:rPr>
          <w:rFonts w:asciiTheme="majorHAnsi" w:eastAsiaTheme="majorEastAsia" w:hAnsiTheme="majorHAnsi" w:cstheme="majorBidi"/>
          <w:color w:val="000090"/>
          <w:sz w:val="22"/>
          <w:szCs w:val="22"/>
          <w:lang w:val="en-AU"/>
        </w:rPr>
        <w:t>cultural competence</w:t>
      </w:r>
      <w:r w:rsidRPr="00766043">
        <w:rPr>
          <w:rFonts w:asciiTheme="majorHAnsi" w:eastAsiaTheme="majorEastAsia" w:hAnsiTheme="majorHAnsi" w:cstheme="majorBidi"/>
          <w:color w:val="000090"/>
          <w:sz w:val="22"/>
          <w:szCs w:val="22"/>
          <w:lang w:val="en-AU"/>
        </w:rPr>
        <w:t xml:space="preserve"> (2</w:t>
      </w:r>
      <w:r w:rsidR="00FA39BD" w:rsidRPr="00766043">
        <w:rPr>
          <w:rFonts w:asciiTheme="majorHAnsi" w:eastAsiaTheme="majorEastAsia" w:hAnsiTheme="majorHAnsi" w:cstheme="majorBidi"/>
          <w:color w:val="000090"/>
          <w:sz w:val="22"/>
          <w:szCs w:val="22"/>
          <w:lang w:val="en-AU"/>
        </w:rPr>
        <w:t>0%)</w:t>
      </w:r>
    </w:p>
    <w:p w14:paraId="56AC851F" w14:textId="77777777" w:rsidR="00FA39BD" w:rsidRDefault="00FA39BD" w:rsidP="001B2FF1">
      <w:pPr>
        <w:ind w:left="-1134"/>
        <w:contextualSpacing/>
        <w:jc w:val="both"/>
        <w:rPr>
          <w:rFonts w:asciiTheme="majorHAnsi" w:eastAsiaTheme="majorEastAsia" w:hAnsiTheme="majorHAnsi" w:cstheme="majorBidi"/>
          <w:color w:val="000090"/>
          <w:sz w:val="22"/>
          <w:szCs w:val="22"/>
          <w:lang w:val="en-AU"/>
        </w:rPr>
      </w:pPr>
    </w:p>
    <w:p w14:paraId="26F04E1C" w14:textId="77777777" w:rsidR="00D966DA" w:rsidRPr="00D966DA" w:rsidRDefault="00D966DA" w:rsidP="007E27B0">
      <w:pPr>
        <w:contextualSpacing/>
        <w:jc w:val="both"/>
        <w:rPr>
          <w:rFonts w:asciiTheme="majorHAnsi" w:eastAsiaTheme="majorEastAsia" w:hAnsiTheme="majorHAnsi" w:cstheme="majorBidi"/>
          <w:color w:val="000090"/>
          <w:sz w:val="22"/>
          <w:szCs w:val="22"/>
          <w:lang w:val="en-AU"/>
        </w:rPr>
      </w:pPr>
    </w:p>
    <w:p w14:paraId="062C761D" w14:textId="3AD428A3" w:rsidR="00766043" w:rsidRDefault="00D966DA" w:rsidP="001B2FF1">
      <w:pPr>
        <w:ind w:left="-1134"/>
        <w:contextualSpacing/>
        <w:jc w:val="both"/>
        <w:rPr>
          <w:rFonts w:asciiTheme="majorHAnsi" w:eastAsiaTheme="majorEastAsia" w:hAnsiTheme="majorHAnsi" w:cstheme="majorBidi"/>
          <w:b/>
          <w:color w:val="000090"/>
          <w:sz w:val="22"/>
          <w:szCs w:val="22"/>
          <w:lang w:val="en-AU"/>
        </w:rPr>
      </w:pPr>
      <w:r w:rsidRPr="00D966DA">
        <w:rPr>
          <w:rFonts w:asciiTheme="majorHAnsi" w:eastAsiaTheme="majorEastAsia" w:hAnsiTheme="majorHAnsi" w:cstheme="majorBidi"/>
          <w:b/>
          <w:color w:val="000090"/>
          <w:sz w:val="22"/>
          <w:szCs w:val="22"/>
          <w:lang w:val="en-AU"/>
        </w:rPr>
        <w:t>This scenario will run for a maximum of 7 minutes after you enter the room.</w:t>
      </w:r>
    </w:p>
    <w:p w14:paraId="7827C9BB" w14:textId="77777777" w:rsidR="00766043" w:rsidRDefault="00766043">
      <w:pPr>
        <w:rPr>
          <w:rFonts w:asciiTheme="majorHAnsi" w:eastAsiaTheme="majorEastAsia" w:hAnsiTheme="majorHAnsi" w:cstheme="majorBidi"/>
          <w:b/>
          <w:color w:val="000090"/>
          <w:sz w:val="22"/>
          <w:szCs w:val="22"/>
          <w:lang w:val="en-AU"/>
        </w:rPr>
      </w:pPr>
      <w:r>
        <w:rPr>
          <w:rFonts w:asciiTheme="majorHAnsi" w:eastAsiaTheme="majorEastAsia" w:hAnsiTheme="majorHAnsi" w:cstheme="majorBidi"/>
          <w:b/>
          <w:color w:val="000090"/>
          <w:sz w:val="22"/>
          <w:szCs w:val="22"/>
          <w:lang w:val="en-AU"/>
        </w:rPr>
        <w:br w:type="page"/>
      </w:r>
    </w:p>
    <w:p w14:paraId="304702AA" w14:textId="7314A48B" w:rsidR="00C733D4" w:rsidRPr="000858FD" w:rsidRDefault="00F860E8" w:rsidP="005C7458">
      <w:pPr>
        <w:ind w:hanging="1134"/>
        <w:jc w:val="both"/>
        <w:rPr>
          <w:rFonts w:asciiTheme="majorHAnsi" w:hAnsiTheme="majorHAnsi"/>
          <w:sz w:val="22"/>
          <w:szCs w:val="22"/>
          <w:lang w:val="en-AU"/>
        </w:rPr>
      </w:pPr>
      <w:r>
        <w:rPr>
          <w:rFonts w:asciiTheme="majorHAnsi" w:eastAsiaTheme="majorEastAsia" w:hAnsiTheme="majorHAnsi" w:cstheme="majorBidi"/>
          <w:b/>
          <w:bCs/>
          <w:sz w:val="22"/>
          <w:szCs w:val="22"/>
        </w:rPr>
        <w:lastRenderedPageBreak/>
        <w:t xml:space="preserve">INSTRUCTIONS FOR </w:t>
      </w:r>
      <w:r w:rsidR="00766043">
        <w:rPr>
          <w:rFonts w:asciiTheme="majorHAnsi" w:eastAsiaTheme="majorEastAsia" w:hAnsiTheme="majorHAnsi" w:cstheme="majorBidi"/>
          <w:b/>
          <w:bCs/>
          <w:sz w:val="22"/>
          <w:szCs w:val="22"/>
        </w:rPr>
        <w:t>INTERN</w:t>
      </w:r>
      <w:r>
        <w:rPr>
          <w:rFonts w:asciiTheme="majorHAnsi" w:eastAsiaTheme="majorEastAsia" w:hAnsiTheme="majorHAnsi" w:cstheme="majorBidi"/>
          <w:b/>
          <w:bCs/>
          <w:sz w:val="22"/>
          <w:szCs w:val="22"/>
        </w:rPr>
        <w:t xml:space="preserve"> </w:t>
      </w:r>
      <w:r w:rsidR="00146E23">
        <w:rPr>
          <w:rFonts w:asciiTheme="majorHAnsi" w:eastAsiaTheme="majorEastAsia" w:hAnsiTheme="majorHAnsi" w:cstheme="majorBidi"/>
          <w:b/>
          <w:bCs/>
          <w:sz w:val="22"/>
          <w:szCs w:val="22"/>
        </w:rPr>
        <w:t>ROLE PLAYER</w:t>
      </w:r>
    </w:p>
    <w:p w14:paraId="7F4F1C0B" w14:textId="77777777" w:rsidR="00C733D4" w:rsidRDefault="00C733D4" w:rsidP="005C7458">
      <w:pPr>
        <w:ind w:hanging="1134"/>
        <w:jc w:val="both"/>
        <w:rPr>
          <w:rFonts w:asciiTheme="majorHAnsi" w:hAnsiTheme="majorHAnsi"/>
          <w:b/>
          <w:sz w:val="20"/>
          <w:szCs w:val="20"/>
        </w:rPr>
      </w:pPr>
    </w:p>
    <w:p w14:paraId="333FCDAD" w14:textId="242866AC" w:rsidR="00CB76E3" w:rsidRDefault="00CB76E3" w:rsidP="00CB76E3">
      <w:pPr>
        <w:ind w:left="-1134"/>
        <w:jc w:val="both"/>
        <w:rPr>
          <w:rFonts w:asciiTheme="majorHAnsi" w:hAnsiTheme="majorHAnsi"/>
          <w:sz w:val="22"/>
          <w:szCs w:val="22"/>
          <w:lang w:val="en-AU"/>
        </w:rPr>
      </w:pPr>
      <w:r>
        <w:rPr>
          <w:rFonts w:asciiTheme="majorHAnsi" w:hAnsiTheme="majorHAnsi"/>
          <w:sz w:val="22"/>
          <w:szCs w:val="22"/>
          <w:lang w:val="en-AU"/>
        </w:rPr>
        <w:t>The</w:t>
      </w:r>
      <w:r w:rsidRPr="00656A5D">
        <w:rPr>
          <w:rFonts w:asciiTheme="majorHAnsi" w:hAnsiTheme="majorHAnsi"/>
          <w:sz w:val="22"/>
          <w:szCs w:val="22"/>
          <w:lang w:val="en-AU"/>
        </w:rPr>
        <w:t xml:space="preserve"> scenario commences as soon as the candidate enters the room when the buzzer sounds.</w:t>
      </w:r>
    </w:p>
    <w:p w14:paraId="411A912A" w14:textId="77777777" w:rsidR="00CB76E3" w:rsidRDefault="00CB76E3" w:rsidP="007B2878">
      <w:pPr>
        <w:ind w:left="-1134"/>
        <w:rPr>
          <w:rFonts w:asciiTheme="majorHAnsi" w:hAnsiTheme="majorHAnsi"/>
          <w:sz w:val="22"/>
          <w:szCs w:val="22"/>
          <w:lang w:val="en-AU"/>
        </w:rPr>
      </w:pPr>
    </w:p>
    <w:p w14:paraId="21842A05" w14:textId="362CF913" w:rsidR="00146E23" w:rsidRDefault="00766043" w:rsidP="007B2878">
      <w:pPr>
        <w:ind w:left="-1134"/>
        <w:rPr>
          <w:rFonts w:asciiTheme="majorHAnsi" w:hAnsiTheme="majorHAnsi"/>
          <w:sz w:val="22"/>
          <w:szCs w:val="22"/>
          <w:lang w:val="en-AU"/>
        </w:rPr>
      </w:pPr>
      <w:r>
        <w:rPr>
          <w:rFonts w:asciiTheme="majorHAnsi" w:hAnsiTheme="majorHAnsi"/>
          <w:sz w:val="22"/>
          <w:szCs w:val="22"/>
          <w:lang w:val="en-AU"/>
        </w:rPr>
        <w:t>This is a teaching</w:t>
      </w:r>
      <w:r w:rsidR="0008330E">
        <w:rPr>
          <w:rFonts w:asciiTheme="majorHAnsi" w:hAnsiTheme="majorHAnsi"/>
          <w:sz w:val="22"/>
          <w:szCs w:val="22"/>
          <w:lang w:val="en-AU"/>
        </w:rPr>
        <w:t xml:space="preserve"> station. The </w:t>
      </w:r>
      <w:r w:rsidR="00146E23" w:rsidRPr="00C733D4">
        <w:rPr>
          <w:rFonts w:asciiTheme="majorHAnsi" w:hAnsiTheme="majorHAnsi"/>
          <w:sz w:val="22"/>
          <w:szCs w:val="22"/>
          <w:lang w:val="en-AU"/>
        </w:rPr>
        <w:t xml:space="preserve">candidates </w:t>
      </w:r>
      <w:r w:rsidR="00146E23">
        <w:rPr>
          <w:rFonts w:asciiTheme="majorHAnsi" w:hAnsiTheme="majorHAnsi"/>
          <w:sz w:val="22"/>
          <w:szCs w:val="22"/>
          <w:lang w:val="en-AU"/>
        </w:rPr>
        <w:t>have</w:t>
      </w:r>
      <w:r w:rsidR="007B2878">
        <w:rPr>
          <w:rFonts w:asciiTheme="majorHAnsi" w:hAnsiTheme="majorHAnsi"/>
          <w:sz w:val="22"/>
          <w:szCs w:val="22"/>
          <w:lang w:val="en-AU"/>
        </w:rPr>
        <w:t xml:space="preserve"> </w:t>
      </w:r>
      <w:r>
        <w:rPr>
          <w:rFonts w:asciiTheme="majorHAnsi" w:hAnsiTheme="majorHAnsi"/>
          <w:sz w:val="22"/>
          <w:szCs w:val="22"/>
          <w:lang w:val="en-AU"/>
        </w:rPr>
        <w:t>7</w:t>
      </w:r>
      <w:r w:rsidR="00146E23">
        <w:rPr>
          <w:rFonts w:asciiTheme="majorHAnsi" w:hAnsiTheme="majorHAnsi"/>
          <w:sz w:val="22"/>
          <w:szCs w:val="22"/>
          <w:lang w:val="en-AU"/>
        </w:rPr>
        <w:t xml:space="preserve"> minutes to teach you about assessing a patient with lower back pain.</w:t>
      </w:r>
    </w:p>
    <w:p w14:paraId="2A26D526" w14:textId="77777777" w:rsidR="00146E23" w:rsidRDefault="00146E23" w:rsidP="007B2878">
      <w:pPr>
        <w:ind w:left="-1134"/>
        <w:rPr>
          <w:rFonts w:asciiTheme="majorHAnsi" w:hAnsiTheme="majorHAnsi"/>
          <w:sz w:val="22"/>
          <w:szCs w:val="22"/>
          <w:lang w:val="en-AU"/>
        </w:rPr>
      </w:pPr>
    </w:p>
    <w:p w14:paraId="5A035FFE" w14:textId="7A35E2A3" w:rsidR="0055735B" w:rsidRDefault="00CB76E3" w:rsidP="007B2878">
      <w:pPr>
        <w:ind w:left="-1134"/>
        <w:rPr>
          <w:rFonts w:asciiTheme="majorHAnsi" w:hAnsiTheme="majorHAnsi"/>
          <w:sz w:val="22"/>
          <w:szCs w:val="22"/>
          <w:lang w:val="en-AU"/>
        </w:rPr>
      </w:pPr>
      <w:r>
        <w:rPr>
          <w:rFonts w:asciiTheme="majorHAnsi" w:hAnsiTheme="majorHAnsi"/>
          <w:sz w:val="22"/>
          <w:szCs w:val="22"/>
          <w:lang w:val="en-AU"/>
        </w:rPr>
        <w:t>You are an enthusiastic but inexperienced</w:t>
      </w:r>
      <w:r w:rsidR="00146E23">
        <w:rPr>
          <w:rFonts w:asciiTheme="majorHAnsi" w:hAnsiTheme="majorHAnsi"/>
          <w:sz w:val="22"/>
          <w:szCs w:val="22"/>
          <w:lang w:val="en-AU"/>
        </w:rPr>
        <w:t xml:space="preserve"> intern. This is your first day working in the Emergency Department and you are not confident in asse</w:t>
      </w:r>
      <w:r w:rsidR="0055735B">
        <w:rPr>
          <w:rFonts w:asciiTheme="majorHAnsi" w:hAnsiTheme="majorHAnsi"/>
          <w:sz w:val="22"/>
          <w:szCs w:val="22"/>
          <w:lang w:val="en-AU"/>
        </w:rPr>
        <w:t>ssing a patient with back pain. In your clinical experience, the back pain patients you’ve seen have had musculoskeletal back pain or mild sciatica. You have no</w:t>
      </w:r>
      <w:r w:rsidR="0066209F">
        <w:rPr>
          <w:rFonts w:asciiTheme="majorHAnsi" w:hAnsiTheme="majorHAnsi"/>
          <w:sz w:val="22"/>
          <w:szCs w:val="22"/>
          <w:lang w:val="en-AU"/>
        </w:rPr>
        <w:t>t</w:t>
      </w:r>
      <w:r w:rsidR="0055735B">
        <w:rPr>
          <w:rFonts w:asciiTheme="majorHAnsi" w:hAnsiTheme="majorHAnsi"/>
          <w:sz w:val="22"/>
          <w:szCs w:val="22"/>
          <w:lang w:val="en-AU"/>
        </w:rPr>
        <w:t xml:space="preserve"> seen a patient who has </w:t>
      </w:r>
      <w:r w:rsidR="0066209F">
        <w:rPr>
          <w:rFonts w:asciiTheme="majorHAnsi" w:hAnsiTheme="majorHAnsi"/>
          <w:sz w:val="22"/>
          <w:szCs w:val="22"/>
          <w:lang w:val="en-AU"/>
        </w:rPr>
        <w:t xml:space="preserve">had </w:t>
      </w:r>
      <w:r w:rsidR="0055735B">
        <w:rPr>
          <w:rFonts w:asciiTheme="majorHAnsi" w:hAnsiTheme="majorHAnsi"/>
          <w:sz w:val="22"/>
          <w:szCs w:val="22"/>
          <w:lang w:val="en-AU"/>
        </w:rPr>
        <w:t>serious illness related to lower back pain.</w:t>
      </w:r>
      <w:r w:rsidR="00F75D65">
        <w:rPr>
          <w:rFonts w:asciiTheme="majorHAnsi" w:hAnsiTheme="majorHAnsi"/>
          <w:sz w:val="22"/>
          <w:szCs w:val="22"/>
          <w:lang w:val="en-AU"/>
        </w:rPr>
        <w:t xml:space="preserve"> In your mind, although you haven’t seen the patient, you presum</w:t>
      </w:r>
      <w:r w:rsidR="007B7DB4">
        <w:rPr>
          <w:rFonts w:asciiTheme="majorHAnsi" w:hAnsiTheme="majorHAnsi"/>
          <w:sz w:val="22"/>
          <w:szCs w:val="22"/>
          <w:lang w:val="en-AU"/>
        </w:rPr>
        <w:t>e that the patient probably has</w:t>
      </w:r>
      <w:r w:rsidR="00F75D65">
        <w:rPr>
          <w:rFonts w:asciiTheme="majorHAnsi" w:hAnsiTheme="majorHAnsi"/>
          <w:sz w:val="22"/>
          <w:szCs w:val="22"/>
          <w:lang w:val="en-AU"/>
        </w:rPr>
        <w:t xml:space="preserve"> musculoskeletal back pain and </w:t>
      </w:r>
      <w:r w:rsidR="007B7DB4">
        <w:rPr>
          <w:rFonts w:asciiTheme="majorHAnsi" w:hAnsiTheme="majorHAnsi"/>
          <w:sz w:val="22"/>
          <w:szCs w:val="22"/>
          <w:lang w:val="en-AU"/>
        </w:rPr>
        <w:t xml:space="preserve">you </w:t>
      </w:r>
      <w:r w:rsidR="00F75D65">
        <w:rPr>
          <w:rFonts w:asciiTheme="majorHAnsi" w:hAnsiTheme="majorHAnsi"/>
          <w:sz w:val="22"/>
          <w:szCs w:val="22"/>
          <w:lang w:val="en-AU"/>
        </w:rPr>
        <w:t xml:space="preserve">have not considered </w:t>
      </w:r>
      <w:r w:rsidR="007B7DB4">
        <w:rPr>
          <w:rFonts w:asciiTheme="majorHAnsi" w:hAnsiTheme="majorHAnsi"/>
          <w:sz w:val="22"/>
          <w:szCs w:val="22"/>
          <w:lang w:val="en-AU"/>
        </w:rPr>
        <w:t xml:space="preserve">more </w:t>
      </w:r>
      <w:r w:rsidR="00F75D65">
        <w:rPr>
          <w:rFonts w:asciiTheme="majorHAnsi" w:hAnsiTheme="majorHAnsi"/>
          <w:sz w:val="22"/>
          <w:szCs w:val="22"/>
          <w:lang w:val="en-AU"/>
        </w:rPr>
        <w:t xml:space="preserve">serious causes. </w:t>
      </w:r>
    </w:p>
    <w:p w14:paraId="18174C0F" w14:textId="77777777" w:rsidR="0055735B" w:rsidRDefault="0055735B" w:rsidP="007B2878">
      <w:pPr>
        <w:ind w:left="-1134"/>
        <w:rPr>
          <w:rFonts w:asciiTheme="majorHAnsi" w:hAnsiTheme="majorHAnsi"/>
          <w:sz w:val="22"/>
          <w:szCs w:val="22"/>
          <w:lang w:val="en-AU"/>
        </w:rPr>
      </w:pPr>
    </w:p>
    <w:p w14:paraId="50CDAC12" w14:textId="77777777" w:rsidR="0055735B" w:rsidRDefault="00146E23" w:rsidP="007B2878">
      <w:pPr>
        <w:ind w:left="-1134"/>
        <w:rPr>
          <w:rFonts w:asciiTheme="majorHAnsi" w:hAnsiTheme="majorHAnsi"/>
          <w:sz w:val="22"/>
          <w:szCs w:val="22"/>
          <w:lang w:val="en-AU"/>
        </w:rPr>
      </w:pPr>
      <w:r>
        <w:rPr>
          <w:rFonts w:asciiTheme="majorHAnsi" w:hAnsiTheme="majorHAnsi"/>
          <w:sz w:val="22"/>
          <w:szCs w:val="22"/>
          <w:lang w:val="en-AU"/>
        </w:rPr>
        <w:t>You do have competence in taking a basic history</w:t>
      </w:r>
      <w:r w:rsidR="007B2878">
        <w:rPr>
          <w:rFonts w:asciiTheme="majorHAnsi" w:hAnsiTheme="majorHAnsi"/>
          <w:sz w:val="22"/>
          <w:szCs w:val="22"/>
          <w:lang w:val="en-AU"/>
        </w:rPr>
        <w:t xml:space="preserve"> </w:t>
      </w:r>
      <w:r>
        <w:rPr>
          <w:rFonts w:asciiTheme="majorHAnsi" w:hAnsiTheme="majorHAnsi"/>
          <w:sz w:val="22"/>
          <w:szCs w:val="22"/>
          <w:lang w:val="en-AU"/>
        </w:rPr>
        <w:t xml:space="preserve">(HPC/PMH/Meds/Allergies/SH) </w:t>
      </w:r>
      <w:r w:rsidR="0055735B">
        <w:rPr>
          <w:rFonts w:asciiTheme="majorHAnsi" w:hAnsiTheme="majorHAnsi"/>
          <w:sz w:val="22"/>
          <w:szCs w:val="22"/>
          <w:lang w:val="en-AU"/>
        </w:rPr>
        <w:t>and can do a basic clinical examination.</w:t>
      </w:r>
    </w:p>
    <w:p w14:paraId="5E90A56C" w14:textId="77777777" w:rsidR="0055735B" w:rsidRDefault="0055735B" w:rsidP="007B2878">
      <w:pPr>
        <w:ind w:left="-1134"/>
        <w:rPr>
          <w:rFonts w:asciiTheme="majorHAnsi" w:hAnsiTheme="majorHAnsi"/>
          <w:sz w:val="22"/>
          <w:szCs w:val="22"/>
          <w:lang w:val="en-AU"/>
        </w:rPr>
      </w:pPr>
    </w:p>
    <w:p w14:paraId="6E270D41" w14:textId="5392A2D1" w:rsidR="0055735B" w:rsidRDefault="0055735B" w:rsidP="007B2878">
      <w:pPr>
        <w:ind w:left="-1134"/>
        <w:rPr>
          <w:rFonts w:asciiTheme="majorHAnsi" w:hAnsiTheme="majorHAnsi"/>
          <w:sz w:val="22"/>
          <w:szCs w:val="22"/>
          <w:lang w:val="en-AU"/>
        </w:rPr>
      </w:pPr>
      <w:r>
        <w:rPr>
          <w:rFonts w:asciiTheme="majorHAnsi" w:hAnsiTheme="majorHAnsi"/>
          <w:sz w:val="22"/>
          <w:szCs w:val="22"/>
          <w:lang w:val="en-AU"/>
        </w:rPr>
        <w:t>But you DO NOT know or would forget to ask about:</w:t>
      </w:r>
    </w:p>
    <w:p w14:paraId="3B1C348A" w14:textId="66DA7D8D"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Recent fever or recent systemic symptoms</w:t>
      </w:r>
    </w:p>
    <w:p w14:paraId="6F1F87B2" w14:textId="27A5A031"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PMH: malignancy</w:t>
      </w:r>
    </w:p>
    <w:p w14:paraId="521E985B" w14:textId="7AC7C95A" w:rsidR="00F75D65" w:rsidRDefault="00F75D65"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Steroid use causing osteoporosis</w:t>
      </w:r>
    </w:p>
    <w:p w14:paraId="072C8FBB" w14:textId="49697E4F"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IV drug use</w:t>
      </w:r>
    </w:p>
    <w:p w14:paraId="6DB4D408" w14:textId="6D7045A4"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Red Flags for Back Pain</w:t>
      </w:r>
    </w:p>
    <w:p w14:paraId="670F779E" w14:textId="576CC9BB"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Requiring Vital signs</w:t>
      </w:r>
    </w:p>
    <w:p w14:paraId="17172196" w14:textId="0383E2E7"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Straight Leg Raise Test</w:t>
      </w:r>
    </w:p>
    <w:p w14:paraId="17FF3A44" w14:textId="34383595" w:rsidR="0055735B" w:rsidRDefault="0055735B"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Doing reflexe</w:t>
      </w:r>
      <w:r w:rsidR="00F75D65">
        <w:rPr>
          <w:rFonts w:asciiTheme="majorHAnsi" w:hAnsiTheme="majorHAnsi"/>
          <w:sz w:val="22"/>
          <w:szCs w:val="22"/>
          <w:lang w:val="en-AU"/>
        </w:rPr>
        <w:t>s during a neurological exam</w:t>
      </w:r>
    </w:p>
    <w:p w14:paraId="22F1E057" w14:textId="3AF8259C" w:rsidR="00F75D65" w:rsidRDefault="00F75D65" w:rsidP="0055735B">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MRI</w:t>
      </w:r>
    </w:p>
    <w:p w14:paraId="7E66F23E" w14:textId="28819ED1" w:rsidR="006707E1" w:rsidRDefault="00F75D65" w:rsidP="00F75D65">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Cultural safety</w:t>
      </w:r>
    </w:p>
    <w:p w14:paraId="068763A5" w14:textId="77777777" w:rsidR="00F75D65" w:rsidRDefault="00F75D65" w:rsidP="00F75D65">
      <w:pPr>
        <w:pStyle w:val="ListParagraph"/>
        <w:ind w:left="-414" w:hanging="720"/>
        <w:rPr>
          <w:rFonts w:asciiTheme="majorHAnsi" w:hAnsiTheme="majorHAnsi"/>
          <w:sz w:val="22"/>
          <w:szCs w:val="22"/>
          <w:lang w:val="en-AU"/>
        </w:rPr>
      </w:pPr>
    </w:p>
    <w:p w14:paraId="336B0191" w14:textId="31F646EC" w:rsidR="00EF260C" w:rsidRDefault="00EF260C" w:rsidP="00F75D65">
      <w:pPr>
        <w:pStyle w:val="ListParagraph"/>
        <w:ind w:left="-414" w:hanging="720"/>
        <w:rPr>
          <w:rFonts w:asciiTheme="majorHAnsi" w:hAnsiTheme="majorHAnsi"/>
          <w:sz w:val="22"/>
          <w:szCs w:val="22"/>
          <w:lang w:val="en-AU"/>
        </w:rPr>
      </w:pPr>
      <w:r>
        <w:rPr>
          <w:rFonts w:asciiTheme="majorHAnsi" w:hAnsiTheme="majorHAnsi"/>
          <w:sz w:val="22"/>
          <w:szCs w:val="22"/>
          <w:lang w:val="en-AU"/>
        </w:rPr>
        <w:t>If the topics are not already covered you should ask:</w:t>
      </w:r>
    </w:p>
    <w:p w14:paraId="130676A1" w14:textId="33C0A564" w:rsidR="00F75D65" w:rsidRDefault="00EF260C" w:rsidP="00EF260C">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What other questions should I ask?</w:t>
      </w:r>
    </w:p>
    <w:p w14:paraId="66A3C4C5" w14:textId="73A572A9" w:rsidR="00EF260C" w:rsidRDefault="00EF260C" w:rsidP="00EF260C">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Is there anything else on clinical examination I should check for?</w:t>
      </w:r>
    </w:p>
    <w:p w14:paraId="425C8D4C" w14:textId="65B7BA70" w:rsidR="00EF260C" w:rsidRDefault="00EF260C" w:rsidP="00EF260C">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I’ve heard that there are “red flags” for back pain. What are they?</w:t>
      </w:r>
    </w:p>
    <w:p w14:paraId="448FE5F8" w14:textId="004484B9" w:rsidR="00EF260C" w:rsidRDefault="00EF260C" w:rsidP="00EF260C">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When should I get an X-ray? Or CT</w:t>
      </w:r>
      <w:r w:rsidR="007B7DB4">
        <w:rPr>
          <w:rFonts w:asciiTheme="majorHAnsi" w:hAnsiTheme="majorHAnsi"/>
          <w:sz w:val="22"/>
          <w:szCs w:val="22"/>
          <w:lang w:val="en-AU"/>
        </w:rPr>
        <w:t xml:space="preserve"> </w:t>
      </w:r>
      <w:proofErr w:type="gramStart"/>
      <w:r w:rsidR="007B7DB4">
        <w:rPr>
          <w:rFonts w:asciiTheme="majorHAnsi" w:hAnsiTheme="majorHAnsi"/>
          <w:sz w:val="22"/>
          <w:szCs w:val="22"/>
          <w:lang w:val="en-AU"/>
        </w:rPr>
        <w:t>scan</w:t>
      </w:r>
      <w:proofErr w:type="gramEnd"/>
      <w:r>
        <w:rPr>
          <w:rFonts w:asciiTheme="majorHAnsi" w:hAnsiTheme="majorHAnsi"/>
          <w:sz w:val="22"/>
          <w:szCs w:val="22"/>
          <w:lang w:val="en-AU"/>
        </w:rPr>
        <w:t>?</w:t>
      </w:r>
    </w:p>
    <w:p w14:paraId="4952225F" w14:textId="09A6F712" w:rsidR="00EF260C" w:rsidRDefault="00EF260C" w:rsidP="00EF260C">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Should I do bloods? What are the indications?</w:t>
      </w:r>
    </w:p>
    <w:p w14:paraId="7A887A95" w14:textId="3C23CEE0" w:rsidR="00C03C50" w:rsidRDefault="00EF260C" w:rsidP="00C03C50">
      <w:pPr>
        <w:pStyle w:val="ListParagraph"/>
        <w:numPr>
          <w:ilvl w:val="0"/>
          <w:numId w:val="48"/>
        </w:numPr>
        <w:rPr>
          <w:rFonts w:asciiTheme="majorHAnsi" w:hAnsiTheme="majorHAnsi"/>
          <w:sz w:val="22"/>
          <w:szCs w:val="22"/>
          <w:lang w:val="en-AU"/>
        </w:rPr>
      </w:pPr>
      <w:r>
        <w:rPr>
          <w:rFonts w:asciiTheme="majorHAnsi" w:hAnsiTheme="majorHAnsi"/>
          <w:sz w:val="22"/>
          <w:szCs w:val="22"/>
          <w:lang w:val="en-AU"/>
        </w:rPr>
        <w:t xml:space="preserve">What can </w:t>
      </w:r>
      <w:r w:rsidR="009C7127">
        <w:rPr>
          <w:rFonts w:asciiTheme="majorHAnsi" w:hAnsiTheme="majorHAnsi"/>
          <w:sz w:val="22"/>
          <w:szCs w:val="22"/>
          <w:lang w:val="en-AU"/>
        </w:rPr>
        <w:t>I do to provide this man with culturally appropriate care</w:t>
      </w:r>
      <w:r>
        <w:rPr>
          <w:rFonts w:asciiTheme="majorHAnsi" w:hAnsiTheme="majorHAnsi"/>
          <w:sz w:val="22"/>
          <w:szCs w:val="22"/>
          <w:lang w:val="en-AU"/>
        </w:rPr>
        <w:t>?</w:t>
      </w:r>
      <w:r w:rsidR="009C7127">
        <w:rPr>
          <w:rFonts w:asciiTheme="majorHAnsi" w:hAnsiTheme="majorHAnsi"/>
          <w:sz w:val="22"/>
          <w:szCs w:val="22"/>
          <w:lang w:val="en-AU"/>
        </w:rPr>
        <w:t xml:space="preserve"> How should I approach him?</w:t>
      </w:r>
    </w:p>
    <w:p w14:paraId="1D7EDD11" w14:textId="77777777" w:rsidR="00C03C50" w:rsidRDefault="00C03C50" w:rsidP="00C03C50">
      <w:pPr>
        <w:ind w:left="-774"/>
        <w:rPr>
          <w:rFonts w:asciiTheme="majorHAnsi" w:hAnsiTheme="majorHAnsi"/>
          <w:sz w:val="22"/>
          <w:szCs w:val="22"/>
          <w:lang w:val="en-AU"/>
        </w:rPr>
      </w:pPr>
    </w:p>
    <w:p w14:paraId="3E950A89" w14:textId="77777777" w:rsidR="00C03C50" w:rsidRPr="00656A5D" w:rsidRDefault="00C03C50" w:rsidP="00C03C50">
      <w:pPr>
        <w:ind w:left="-1134"/>
        <w:jc w:val="both"/>
        <w:rPr>
          <w:rFonts w:asciiTheme="majorHAnsi" w:hAnsiTheme="majorHAnsi"/>
          <w:sz w:val="22"/>
          <w:szCs w:val="22"/>
        </w:rPr>
      </w:pPr>
      <w:r w:rsidRPr="00656A5D">
        <w:rPr>
          <w:rFonts w:asciiTheme="majorHAnsi" w:hAnsiTheme="majorHAnsi"/>
          <w:sz w:val="22"/>
          <w:szCs w:val="22"/>
        </w:rPr>
        <w:t>Your general approach to all candidates should be as similar as possible. The examiners for the station will give you a briefing and further guidance on the day.</w:t>
      </w:r>
    </w:p>
    <w:p w14:paraId="57CF163D" w14:textId="77777777" w:rsidR="00C03C50" w:rsidRPr="00C03C50" w:rsidRDefault="00C03C50" w:rsidP="00C03C50">
      <w:pPr>
        <w:ind w:left="-774"/>
        <w:rPr>
          <w:rFonts w:asciiTheme="majorHAnsi" w:hAnsiTheme="majorHAnsi"/>
          <w:sz w:val="22"/>
          <w:szCs w:val="22"/>
          <w:lang w:val="en-AU"/>
        </w:rPr>
      </w:pPr>
    </w:p>
    <w:p w14:paraId="6EE7AF15" w14:textId="77777777" w:rsidR="00F75D65" w:rsidRPr="00F75D65" w:rsidRDefault="00F75D65" w:rsidP="00F75D65">
      <w:pPr>
        <w:rPr>
          <w:rFonts w:asciiTheme="majorHAnsi" w:hAnsiTheme="majorHAnsi"/>
          <w:sz w:val="22"/>
          <w:szCs w:val="22"/>
          <w:lang w:val="en-AU"/>
        </w:rPr>
      </w:pPr>
    </w:p>
    <w:p w14:paraId="4FB9FCF9" w14:textId="77777777" w:rsidR="00401252" w:rsidRDefault="00401252" w:rsidP="005C7458">
      <w:pPr>
        <w:jc w:val="both"/>
        <w:rPr>
          <w:rFonts w:asciiTheme="majorHAnsi" w:hAnsiTheme="majorHAnsi"/>
          <w:b/>
          <w:sz w:val="22"/>
          <w:szCs w:val="22"/>
        </w:rPr>
      </w:pPr>
      <w:r>
        <w:rPr>
          <w:rFonts w:asciiTheme="majorHAnsi" w:hAnsiTheme="majorHAnsi"/>
          <w:b/>
          <w:sz w:val="22"/>
          <w:szCs w:val="22"/>
        </w:rPr>
        <w:br w:type="page"/>
      </w:r>
    </w:p>
    <w:p w14:paraId="50560156" w14:textId="331D872B" w:rsidR="00D45315" w:rsidRPr="00D57546" w:rsidRDefault="00D45315" w:rsidP="005C7458">
      <w:pPr>
        <w:ind w:left="-1134"/>
        <w:jc w:val="both"/>
        <w:rPr>
          <w:rFonts w:asciiTheme="majorHAnsi" w:hAnsiTheme="majorHAnsi"/>
          <w:b/>
          <w:sz w:val="22"/>
          <w:szCs w:val="22"/>
        </w:rPr>
      </w:pPr>
      <w:r w:rsidRPr="00D57546">
        <w:rPr>
          <w:rFonts w:asciiTheme="majorHAnsi" w:hAnsiTheme="majorHAnsi"/>
          <w:b/>
          <w:sz w:val="22"/>
          <w:szCs w:val="22"/>
        </w:rPr>
        <w:lastRenderedPageBreak/>
        <w:t xml:space="preserve">INSTRUCTIONS FOR THE </w:t>
      </w:r>
      <w:r w:rsidR="00F860E8">
        <w:rPr>
          <w:rFonts w:asciiTheme="majorHAnsi" w:hAnsiTheme="majorHAnsi"/>
          <w:b/>
          <w:sz w:val="22"/>
          <w:szCs w:val="22"/>
        </w:rPr>
        <w:t xml:space="preserve">PRINCIPLE </w:t>
      </w:r>
      <w:r w:rsidRPr="00D57546">
        <w:rPr>
          <w:rFonts w:asciiTheme="majorHAnsi" w:hAnsiTheme="majorHAnsi"/>
          <w:b/>
          <w:sz w:val="22"/>
          <w:szCs w:val="22"/>
        </w:rPr>
        <w:t>EXAMINER</w:t>
      </w:r>
    </w:p>
    <w:p w14:paraId="4C1AF8DF" w14:textId="77777777" w:rsidR="00D45315" w:rsidRDefault="00D45315" w:rsidP="005C7458">
      <w:pPr>
        <w:ind w:left="-1134"/>
        <w:jc w:val="both"/>
        <w:rPr>
          <w:rFonts w:asciiTheme="majorHAnsi" w:hAnsiTheme="majorHAnsi"/>
          <w:sz w:val="22"/>
          <w:szCs w:val="22"/>
          <w:lang w:val="en-AU"/>
        </w:rPr>
      </w:pPr>
    </w:p>
    <w:p w14:paraId="6383F0A2" w14:textId="30E81D61" w:rsidR="00A75272" w:rsidRPr="006767E6" w:rsidRDefault="00A75272" w:rsidP="00E07F48">
      <w:pPr>
        <w:ind w:left="-1134"/>
        <w:jc w:val="both"/>
        <w:rPr>
          <w:rFonts w:asciiTheme="majorHAnsi" w:hAnsiTheme="majorHAnsi"/>
          <w:sz w:val="22"/>
          <w:szCs w:val="22"/>
          <w:lang w:val="en-AU"/>
        </w:rPr>
      </w:pPr>
      <w:r w:rsidRPr="006767E6">
        <w:rPr>
          <w:rFonts w:asciiTheme="majorHAnsi" w:hAnsiTheme="majorHAnsi"/>
          <w:sz w:val="22"/>
          <w:szCs w:val="22"/>
          <w:lang w:val="en-AU"/>
        </w:rPr>
        <w:t xml:space="preserve">You are a </w:t>
      </w:r>
      <w:r w:rsidRPr="006767E6">
        <w:rPr>
          <w:rFonts w:asciiTheme="majorHAnsi" w:hAnsiTheme="majorHAnsi"/>
          <w:b/>
          <w:sz w:val="22"/>
          <w:szCs w:val="22"/>
          <w:lang w:val="en-AU"/>
        </w:rPr>
        <w:t>passive observer</w:t>
      </w:r>
      <w:r w:rsidRPr="006767E6">
        <w:rPr>
          <w:rFonts w:asciiTheme="majorHAnsi" w:hAnsiTheme="majorHAnsi"/>
          <w:sz w:val="22"/>
          <w:szCs w:val="22"/>
          <w:lang w:val="en-AU"/>
        </w:rPr>
        <w:t xml:space="preserve"> in this scenario. Do not involve yourself, unless there is a critical issue that the role-player cannot address. On entering the room candidates will hand you a sheet of labels one of which should be attached to their individual marking sheet. You should monitor the time during the scenario. One minute before the end a warning buzzer will sound.</w:t>
      </w:r>
      <w:r w:rsidR="00E07F48">
        <w:rPr>
          <w:rFonts w:asciiTheme="majorHAnsi" w:hAnsiTheme="majorHAnsi"/>
          <w:sz w:val="22"/>
          <w:szCs w:val="22"/>
          <w:lang w:val="en-AU"/>
        </w:rPr>
        <w:t xml:space="preserve"> </w:t>
      </w:r>
      <w:r w:rsidRPr="006767E6">
        <w:rPr>
          <w:rFonts w:asciiTheme="majorHAnsi" w:hAnsiTheme="majorHAnsi"/>
          <w:sz w:val="22"/>
          <w:szCs w:val="22"/>
          <w:lang w:val="en-AU"/>
        </w:rPr>
        <w:t xml:space="preserve">The candidate may finish the station early, if </w:t>
      </w:r>
      <w:r w:rsidRPr="006767E6">
        <w:rPr>
          <w:rFonts w:asciiTheme="majorHAnsi" w:hAnsiTheme="majorHAnsi"/>
          <w:b/>
          <w:sz w:val="22"/>
          <w:szCs w:val="22"/>
          <w:lang w:val="en-AU"/>
        </w:rPr>
        <w:t xml:space="preserve">all </w:t>
      </w:r>
      <w:r w:rsidRPr="006767E6">
        <w:rPr>
          <w:rFonts w:asciiTheme="majorHAnsi" w:hAnsiTheme="majorHAnsi"/>
          <w:sz w:val="22"/>
          <w:szCs w:val="22"/>
          <w:lang w:val="en-AU"/>
        </w:rPr>
        <w:t xml:space="preserve">tasks are completed and the role-player has no further questions. The candidate may then leave the room. </w:t>
      </w:r>
    </w:p>
    <w:p w14:paraId="57B366A5" w14:textId="77777777" w:rsidR="00A75272" w:rsidRPr="006767E6" w:rsidRDefault="00A75272" w:rsidP="00A75272">
      <w:pPr>
        <w:ind w:left="-1134"/>
        <w:jc w:val="both"/>
        <w:rPr>
          <w:rFonts w:asciiTheme="majorHAnsi" w:hAnsiTheme="majorHAnsi"/>
          <w:sz w:val="22"/>
          <w:szCs w:val="22"/>
          <w:lang w:val="en-AU"/>
        </w:rPr>
      </w:pPr>
    </w:p>
    <w:p w14:paraId="1875A215" w14:textId="77777777" w:rsidR="00A75272" w:rsidRPr="006767E6" w:rsidRDefault="00A75272" w:rsidP="00A75272">
      <w:pPr>
        <w:ind w:left="-1134"/>
        <w:jc w:val="both"/>
        <w:rPr>
          <w:rFonts w:asciiTheme="majorHAnsi" w:hAnsiTheme="majorHAnsi"/>
          <w:sz w:val="22"/>
          <w:szCs w:val="22"/>
          <w:lang w:val="en-AU"/>
        </w:rPr>
      </w:pPr>
      <w:r w:rsidRPr="006767E6">
        <w:rPr>
          <w:rFonts w:asciiTheme="majorHAnsi" w:hAnsiTheme="majorHAnsi"/>
          <w:sz w:val="22"/>
          <w:szCs w:val="22"/>
          <w:lang w:val="en-AU"/>
        </w:rPr>
        <w:t>During the 3 minutes between candidates, please enter your final marks and comments on the individual marking sheets provided. These will be given to the candidates during the feedback rotation. There is also a summary sheet on which to record the overall mark for each candidate. Information from these sheets will be passed on to appropriate DEMTs at the end of the examination.</w:t>
      </w:r>
    </w:p>
    <w:p w14:paraId="73D7C6CF" w14:textId="77777777" w:rsidR="00A75272" w:rsidRPr="006767E6" w:rsidRDefault="00A75272" w:rsidP="00A75272">
      <w:pPr>
        <w:ind w:left="-1134"/>
        <w:jc w:val="both"/>
        <w:rPr>
          <w:rFonts w:asciiTheme="majorHAnsi" w:hAnsiTheme="majorHAnsi"/>
          <w:sz w:val="22"/>
          <w:szCs w:val="22"/>
          <w:lang w:val="en-AU"/>
        </w:rPr>
      </w:pPr>
    </w:p>
    <w:p w14:paraId="37F2E278" w14:textId="77777777" w:rsidR="00A75272" w:rsidRPr="006767E6" w:rsidRDefault="00A75272" w:rsidP="00A75272">
      <w:pPr>
        <w:ind w:left="-1134"/>
        <w:jc w:val="both"/>
        <w:rPr>
          <w:rFonts w:asciiTheme="majorHAnsi" w:hAnsiTheme="majorHAnsi"/>
          <w:sz w:val="22"/>
          <w:szCs w:val="22"/>
          <w:lang w:val="en-AU"/>
        </w:rPr>
      </w:pPr>
      <w:r w:rsidRPr="006767E6">
        <w:rPr>
          <w:rFonts w:asciiTheme="majorHAnsi" w:hAnsiTheme="majorHAnsi"/>
          <w:sz w:val="22"/>
          <w:szCs w:val="22"/>
          <w:lang w:val="en-AU"/>
        </w:rPr>
        <w:t>Each domain should be marked out of 7. The non-standard set pass mark for the station is 14/21.</w:t>
      </w:r>
    </w:p>
    <w:p w14:paraId="3DBB5AD8" w14:textId="77777777" w:rsidR="00D45315" w:rsidRDefault="00D45315" w:rsidP="00D45315">
      <w:pPr>
        <w:ind w:left="-1134"/>
        <w:contextualSpacing/>
        <w:rPr>
          <w:rFonts w:asciiTheme="majorHAnsi" w:hAnsiTheme="majorHAnsi"/>
          <w:sz w:val="22"/>
          <w:szCs w:val="22"/>
        </w:rPr>
      </w:pPr>
    </w:p>
    <w:p w14:paraId="1EEFCF68" w14:textId="77777777" w:rsidR="005730D8" w:rsidRPr="006A44D2" w:rsidRDefault="005730D8" w:rsidP="005730D8">
      <w:pPr>
        <w:ind w:left="-1134"/>
        <w:contextualSpacing/>
        <w:jc w:val="center"/>
        <w:rPr>
          <w:rFonts w:ascii="Calibri" w:eastAsia="MS Mincho" w:hAnsi="Calibri" w:cs="Times New Roman"/>
          <w:b/>
          <w:bCs/>
          <w:caps/>
          <w:sz w:val="20"/>
          <w:szCs w:val="20"/>
        </w:rPr>
      </w:pPr>
      <w:r w:rsidRPr="006A44D2">
        <w:rPr>
          <w:rFonts w:ascii="Calibri" w:eastAsia="MS Mincho" w:hAnsi="Calibri" w:cs="Times New Roman"/>
          <w:b/>
          <w:bCs/>
          <w:caps/>
          <w:sz w:val="20"/>
          <w:szCs w:val="20"/>
        </w:rPr>
        <w:t>Detailed Assessment Criteria</w:t>
      </w:r>
    </w:p>
    <w:p w14:paraId="70F47D27" w14:textId="77777777" w:rsidR="005730D8" w:rsidRPr="006A44D2" w:rsidRDefault="005730D8" w:rsidP="005730D8">
      <w:pPr>
        <w:ind w:left="-1134"/>
        <w:contextualSpacing/>
        <w:jc w:val="center"/>
        <w:rPr>
          <w:rFonts w:ascii="Calibri" w:eastAsia="MS Mincho" w:hAnsi="Calibri" w:cs="Times New Roman"/>
          <w:b/>
          <w:bCs/>
          <w:caps/>
          <w:sz w:val="20"/>
          <w:szCs w:val="20"/>
        </w:rPr>
      </w:pPr>
    </w:p>
    <w:tbl>
      <w:tblPr>
        <w:tblStyle w:val="TableGrid"/>
        <w:tblW w:w="10065" w:type="dxa"/>
        <w:tblInd w:w="-459" w:type="dxa"/>
        <w:tblLayout w:type="fixed"/>
        <w:tblLook w:val="04A0" w:firstRow="1" w:lastRow="0" w:firstColumn="1" w:lastColumn="0" w:noHBand="0" w:noVBand="1"/>
      </w:tblPr>
      <w:tblGrid>
        <w:gridCol w:w="1701"/>
        <w:gridCol w:w="8364"/>
      </w:tblGrid>
      <w:tr w:rsidR="005730D8" w:rsidRPr="006A44D2" w14:paraId="3606BB24" w14:textId="77777777" w:rsidTr="005730D8">
        <w:tc>
          <w:tcPr>
            <w:tcW w:w="1701" w:type="dxa"/>
            <w:tcBorders>
              <w:top w:val="single" w:sz="4" w:space="0" w:color="auto"/>
              <w:left w:val="single" w:sz="4" w:space="0" w:color="auto"/>
              <w:bottom w:val="single" w:sz="4" w:space="0" w:color="auto"/>
              <w:right w:val="single" w:sz="4" w:space="0" w:color="auto"/>
            </w:tcBorders>
            <w:hideMark/>
          </w:tcPr>
          <w:p w14:paraId="6E724018" w14:textId="77777777" w:rsidR="005730D8" w:rsidRPr="006A44D2" w:rsidRDefault="005730D8" w:rsidP="005730D8">
            <w:pPr>
              <w:rPr>
                <w:rFonts w:ascii="Calibri" w:hAnsi="Calibri"/>
                <w:b/>
                <w:sz w:val="20"/>
                <w:szCs w:val="20"/>
              </w:rPr>
            </w:pPr>
            <w:r w:rsidRPr="006A44D2">
              <w:rPr>
                <w:rFonts w:ascii="Calibri" w:hAnsi="Calibri"/>
                <w:b/>
                <w:sz w:val="20"/>
                <w:szCs w:val="20"/>
              </w:rPr>
              <w:t>Domain</w:t>
            </w:r>
          </w:p>
        </w:tc>
        <w:tc>
          <w:tcPr>
            <w:tcW w:w="8364" w:type="dxa"/>
            <w:tcBorders>
              <w:top w:val="single" w:sz="4" w:space="0" w:color="auto"/>
              <w:left w:val="single" w:sz="4" w:space="0" w:color="auto"/>
              <w:bottom w:val="single" w:sz="4" w:space="0" w:color="auto"/>
              <w:right w:val="single" w:sz="4" w:space="0" w:color="auto"/>
            </w:tcBorders>
            <w:hideMark/>
          </w:tcPr>
          <w:p w14:paraId="3011CD89" w14:textId="6F2B18CF" w:rsidR="005730D8" w:rsidRPr="006A44D2" w:rsidRDefault="005730D8" w:rsidP="000A2C78">
            <w:pPr>
              <w:rPr>
                <w:rFonts w:ascii="Calibri" w:hAnsi="Calibri"/>
                <w:b/>
                <w:sz w:val="20"/>
                <w:szCs w:val="20"/>
              </w:rPr>
            </w:pPr>
            <w:r w:rsidRPr="006A44D2">
              <w:rPr>
                <w:rFonts w:ascii="Calibri" w:hAnsi="Calibri"/>
                <w:b/>
                <w:sz w:val="20"/>
                <w:szCs w:val="20"/>
              </w:rPr>
              <w:t xml:space="preserve">Criteria </w:t>
            </w:r>
            <w:r w:rsidR="000A2C78">
              <w:rPr>
                <w:rFonts w:ascii="Calibri" w:hAnsi="Calibri"/>
                <w:b/>
                <w:sz w:val="20"/>
                <w:szCs w:val="20"/>
              </w:rPr>
              <w:t xml:space="preserve">are in Bold     </w:t>
            </w:r>
            <w:r w:rsidR="000A2C78" w:rsidRPr="000A2C78">
              <w:rPr>
                <w:rFonts w:ascii="Calibri" w:hAnsi="Calibri"/>
                <w:i/>
                <w:sz w:val="20"/>
                <w:szCs w:val="20"/>
              </w:rPr>
              <w:t xml:space="preserve">Criteria for </w:t>
            </w:r>
            <w:r w:rsidR="000A2C78">
              <w:rPr>
                <w:rFonts w:ascii="Calibri" w:hAnsi="Calibri"/>
                <w:i/>
                <w:sz w:val="20"/>
                <w:szCs w:val="20"/>
              </w:rPr>
              <w:t xml:space="preserve">a higher score </w:t>
            </w:r>
            <w:r w:rsidR="000A2C78" w:rsidRPr="000A2C78">
              <w:rPr>
                <w:rFonts w:ascii="Calibri" w:hAnsi="Calibri"/>
                <w:i/>
                <w:sz w:val="20"/>
                <w:szCs w:val="20"/>
              </w:rPr>
              <w:t>are in italics</w:t>
            </w:r>
          </w:p>
        </w:tc>
      </w:tr>
      <w:tr w:rsidR="005730D8" w:rsidRPr="006A44D2" w14:paraId="0A3E8C81" w14:textId="77777777" w:rsidTr="005730D8">
        <w:tc>
          <w:tcPr>
            <w:tcW w:w="1701" w:type="dxa"/>
            <w:tcBorders>
              <w:top w:val="single" w:sz="4" w:space="0" w:color="auto"/>
              <w:left w:val="single" w:sz="4" w:space="0" w:color="auto"/>
              <w:bottom w:val="single" w:sz="4" w:space="0" w:color="auto"/>
              <w:right w:val="single" w:sz="4" w:space="0" w:color="auto"/>
            </w:tcBorders>
            <w:hideMark/>
          </w:tcPr>
          <w:p w14:paraId="51376378" w14:textId="77777777" w:rsidR="005730D8" w:rsidRDefault="005730D8" w:rsidP="005730D8">
            <w:pPr>
              <w:rPr>
                <w:rFonts w:ascii="Calibri" w:hAnsi="Calibri"/>
                <w:b/>
                <w:sz w:val="20"/>
                <w:szCs w:val="20"/>
              </w:rPr>
            </w:pPr>
            <w:r w:rsidRPr="006A44D2">
              <w:rPr>
                <w:rFonts w:ascii="Calibri" w:hAnsi="Calibri"/>
                <w:b/>
                <w:sz w:val="20"/>
                <w:szCs w:val="20"/>
              </w:rPr>
              <w:t>Medical Expertise</w:t>
            </w:r>
          </w:p>
          <w:p w14:paraId="3B461AA9" w14:textId="6B9E4CCD" w:rsidR="001424A5" w:rsidRPr="006A44D2" w:rsidRDefault="00395100" w:rsidP="005730D8">
            <w:pPr>
              <w:rPr>
                <w:rFonts w:ascii="Calibri" w:hAnsi="Calibri"/>
                <w:b/>
                <w:sz w:val="20"/>
                <w:szCs w:val="20"/>
              </w:rPr>
            </w:pPr>
            <w:r>
              <w:rPr>
                <w:rFonts w:ascii="Calibri" w:hAnsi="Calibri"/>
                <w:b/>
                <w:sz w:val="20"/>
                <w:szCs w:val="20"/>
              </w:rPr>
              <w:t>(5</w:t>
            </w:r>
            <w:r w:rsidR="001424A5">
              <w:rPr>
                <w:rFonts w:ascii="Calibri" w:hAnsi="Calibri"/>
                <w:b/>
                <w:sz w:val="20"/>
                <w:szCs w:val="20"/>
              </w:rPr>
              <w:t>0%)</w:t>
            </w:r>
          </w:p>
        </w:tc>
        <w:tc>
          <w:tcPr>
            <w:tcW w:w="8364" w:type="dxa"/>
            <w:tcBorders>
              <w:top w:val="single" w:sz="4" w:space="0" w:color="auto"/>
              <w:left w:val="single" w:sz="4" w:space="0" w:color="auto"/>
              <w:bottom w:val="single" w:sz="4" w:space="0" w:color="auto"/>
              <w:right w:val="single" w:sz="4" w:space="0" w:color="auto"/>
            </w:tcBorders>
            <w:hideMark/>
          </w:tcPr>
          <w:p w14:paraId="2803C63D" w14:textId="49CD4BC0" w:rsidR="001225D0" w:rsidRPr="00146E23" w:rsidRDefault="003A7A14" w:rsidP="001225D0">
            <w:pPr>
              <w:rPr>
                <w:rFonts w:ascii="Calibri" w:eastAsia="Cambria" w:hAnsi="Calibri"/>
                <w:sz w:val="22"/>
                <w:szCs w:val="22"/>
                <w:lang w:val="en-AU"/>
              </w:rPr>
            </w:pPr>
            <w:r w:rsidRPr="00146E23">
              <w:rPr>
                <w:rFonts w:ascii="Calibri" w:eastAsia="Cambria" w:hAnsi="Calibri"/>
                <w:sz w:val="22"/>
                <w:szCs w:val="22"/>
                <w:lang w:val="en-AU"/>
              </w:rPr>
              <w:t>Describe</w:t>
            </w:r>
            <w:r w:rsidR="001225D0" w:rsidRPr="00146E23">
              <w:rPr>
                <w:rFonts w:ascii="Calibri" w:eastAsia="Cambria" w:hAnsi="Calibri"/>
                <w:sz w:val="22"/>
                <w:szCs w:val="22"/>
                <w:lang w:val="en-AU"/>
              </w:rPr>
              <w:t xml:space="preserve"> an appropriate</w:t>
            </w:r>
            <w:r w:rsidRPr="00146E23">
              <w:rPr>
                <w:rFonts w:ascii="Calibri" w:eastAsia="Cambria" w:hAnsi="Calibri"/>
                <w:sz w:val="22"/>
                <w:szCs w:val="22"/>
                <w:lang w:val="en-AU"/>
              </w:rPr>
              <w:t xml:space="preserve"> focused</w:t>
            </w:r>
            <w:r w:rsidR="001225D0" w:rsidRPr="00146E23">
              <w:rPr>
                <w:rFonts w:ascii="Calibri" w:eastAsia="Cambria" w:hAnsi="Calibri"/>
                <w:sz w:val="22"/>
                <w:szCs w:val="22"/>
                <w:lang w:val="en-AU"/>
              </w:rPr>
              <w:t xml:space="preserve"> medical history </w:t>
            </w:r>
            <w:r w:rsidRPr="00146E23">
              <w:rPr>
                <w:rFonts w:ascii="Calibri" w:eastAsia="Cambria" w:hAnsi="Calibri"/>
                <w:sz w:val="22"/>
                <w:szCs w:val="22"/>
                <w:lang w:val="en-AU"/>
              </w:rPr>
              <w:t>on back pain included:</w:t>
            </w:r>
            <w:r w:rsidR="001225D0" w:rsidRPr="00146E23">
              <w:rPr>
                <w:rFonts w:ascii="Calibri" w:eastAsia="Cambria" w:hAnsi="Calibri"/>
                <w:sz w:val="22"/>
                <w:szCs w:val="22"/>
                <w:lang w:val="en-AU"/>
              </w:rPr>
              <w:t xml:space="preserve"> </w:t>
            </w:r>
          </w:p>
          <w:p w14:paraId="33D8CAE2" w14:textId="2521A36D" w:rsidR="001225D0" w:rsidRPr="000A2C78" w:rsidRDefault="000254A9" w:rsidP="001225D0">
            <w:pPr>
              <w:numPr>
                <w:ilvl w:val="0"/>
                <w:numId w:val="44"/>
              </w:numPr>
              <w:rPr>
                <w:rFonts w:ascii="Calibri" w:eastAsia="Cambria" w:hAnsi="Calibri"/>
                <w:b/>
                <w:sz w:val="22"/>
                <w:szCs w:val="22"/>
                <w:lang w:val="en-AU"/>
              </w:rPr>
            </w:pPr>
            <w:r w:rsidRPr="000A2C78">
              <w:rPr>
                <w:rFonts w:ascii="Calibri" w:eastAsia="Cambria" w:hAnsi="Calibri"/>
                <w:b/>
                <w:sz w:val="22"/>
                <w:szCs w:val="22"/>
                <w:lang w:val="en-AU"/>
              </w:rPr>
              <w:t>Pain Questions: Site/Onset/Character/Radiation/Associations/Time Course/Exacerbating/relieving factors/Severity</w:t>
            </w:r>
          </w:p>
          <w:p w14:paraId="16875BBA" w14:textId="77777777" w:rsidR="000254A9" w:rsidRPr="000A2C78" w:rsidRDefault="000254A9" w:rsidP="001225D0">
            <w:pPr>
              <w:numPr>
                <w:ilvl w:val="0"/>
                <w:numId w:val="44"/>
              </w:numPr>
              <w:rPr>
                <w:rFonts w:ascii="Calibri" w:eastAsia="Cambria" w:hAnsi="Calibri"/>
                <w:b/>
                <w:sz w:val="22"/>
                <w:szCs w:val="22"/>
                <w:lang w:val="en-AU"/>
              </w:rPr>
            </w:pPr>
            <w:r w:rsidRPr="000A2C78">
              <w:rPr>
                <w:rFonts w:ascii="Calibri" w:eastAsia="Cambria" w:hAnsi="Calibri"/>
                <w:b/>
                <w:sz w:val="22"/>
                <w:szCs w:val="22"/>
                <w:lang w:val="en-AU"/>
              </w:rPr>
              <w:t>Symptoms of infection: fever/sweats/systemic malaise</w:t>
            </w:r>
          </w:p>
          <w:p w14:paraId="00FF8473" w14:textId="2C3758D6" w:rsidR="000254A9" w:rsidRPr="000A2C78" w:rsidRDefault="000254A9" w:rsidP="001225D0">
            <w:pPr>
              <w:numPr>
                <w:ilvl w:val="0"/>
                <w:numId w:val="44"/>
              </w:numPr>
              <w:rPr>
                <w:rFonts w:ascii="Calibri" w:eastAsia="Cambria" w:hAnsi="Calibri"/>
                <w:b/>
                <w:sz w:val="22"/>
                <w:szCs w:val="22"/>
                <w:lang w:val="en-AU"/>
              </w:rPr>
            </w:pPr>
            <w:r w:rsidRPr="000A2C78">
              <w:rPr>
                <w:rFonts w:ascii="Calibri" w:eastAsia="Cambria" w:hAnsi="Calibri"/>
                <w:b/>
                <w:sz w:val="22"/>
                <w:szCs w:val="22"/>
                <w:lang w:val="en-AU"/>
              </w:rPr>
              <w:t>Neurological: weakness/numbness/bladder or bowel dysfunction</w:t>
            </w:r>
          </w:p>
          <w:p w14:paraId="1EEC06D6" w14:textId="7E837DE3" w:rsidR="001225D0" w:rsidRPr="00F96155" w:rsidRDefault="000254A9" w:rsidP="001225D0">
            <w:pPr>
              <w:numPr>
                <w:ilvl w:val="0"/>
                <w:numId w:val="44"/>
              </w:numPr>
              <w:rPr>
                <w:rFonts w:ascii="Calibri" w:eastAsia="Cambria" w:hAnsi="Calibri"/>
                <w:sz w:val="22"/>
                <w:szCs w:val="22"/>
                <w:lang w:val="en-AU"/>
              </w:rPr>
            </w:pPr>
            <w:r w:rsidRPr="00F96155">
              <w:rPr>
                <w:rFonts w:ascii="Calibri" w:eastAsia="Cambria" w:hAnsi="Calibri"/>
                <w:sz w:val="22"/>
                <w:szCs w:val="22"/>
                <w:lang w:val="en-AU"/>
              </w:rPr>
              <w:t>Past history</w:t>
            </w:r>
          </w:p>
          <w:p w14:paraId="15817C6E" w14:textId="77777777" w:rsidR="000254A9" w:rsidRPr="00146E23" w:rsidRDefault="000254A9" w:rsidP="000254A9">
            <w:pPr>
              <w:rPr>
                <w:rFonts w:ascii="Calibri" w:eastAsia="Cambria" w:hAnsi="Calibri"/>
                <w:sz w:val="22"/>
                <w:szCs w:val="22"/>
                <w:lang w:val="en-AU"/>
              </w:rPr>
            </w:pPr>
            <w:r w:rsidRPr="00146E23">
              <w:rPr>
                <w:rFonts w:ascii="Calibri" w:eastAsia="Cambria" w:hAnsi="Calibri"/>
                <w:sz w:val="22"/>
                <w:szCs w:val="22"/>
                <w:lang w:val="en-AU"/>
              </w:rPr>
              <w:t>Describe Lower Back Examination including:</w:t>
            </w:r>
          </w:p>
          <w:p w14:paraId="24075DFB" w14:textId="47E69BD8" w:rsidR="001225D0" w:rsidRPr="00146E23" w:rsidRDefault="000254A9" w:rsidP="000254A9">
            <w:pPr>
              <w:pStyle w:val="ListParagraph"/>
              <w:numPr>
                <w:ilvl w:val="0"/>
                <w:numId w:val="45"/>
              </w:numPr>
              <w:rPr>
                <w:rFonts w:ascii="Calibri" w:eastAsia="Cambria" w:hAnsi="Calibri"/>
                <w:sz w:val="22"/>
                <w:szCs w:val="22"/>
                <w:lang w:val="en-AU"/>
              </w:rPr>
            </w:pPr>
            <w:r w:rsidRPr="00146E23">
              <w:rPr>
                <w:rFonts w:ascii="Calibri" w:eastAsia="Cambria" w:hAnsi="Calibri"/>
                <w:sz w:val="22"/>
                <w:szCs w:val="22"/>
                <w:lang w:val="en-AU"/>
              </w:rPr>
              <w:t>Straight Leg Raise</w:t>
            </w:r>
          </w:p>
          <w:p w14:paraId="74F57E3D" w14:textId="572D00DC" w:rsidR="000254A9" w:rsidRPr="000A2C78" w:rsidRDefault="000254A9" w:rsidP="000254A9">
            <w:pPr>
              <w:pStyle w:val="ListParagraph"/>
              <w:numPr>
                <w:ilvl w:val="0"/>
                <w:numId w:val="45"/>
              </w:numPr>
              <w:rPr>
                <w:rFonts w:ascii="Calibri" w:eastAsia="Cambria" w:hAnsi="Calibri"/>
                <w:b/>
                <w:sz w:val="22"/>
                <w:szCs w:val="22"/>
                <w:lang w:val="en-AU"/>
              </w:rPr>
            </w:pPr>
            <w:r w:rsidRPr="000A2C78">
              <w:rPr>
                <w:rFonts w:ascii="Calibri" w:eastAsia="Cambria" w:hAnsi="Calibri"/>
                <w:b/>
                <w:sz w:val="22"/>
                <w:szCs w:val="22"/>
                <w:lang w:val="en-AU"/>
              </w:rPr>
              <w:t>Neurological Exam</w:t>
            </w:r>
            <w:r w:rsidR="005C626D" w:rsidRPr="000A2C78">
              <w:rPr>
                <w:rFonts w:ascii="Calibri" w:eastAsia="Cambria" w:hAnsi="Calibri"/>
                <w:b/>
                <w:sz w:val="22"/>
                <w:szCs w:val="22"/>
                <w:lang w:val="en-AU"/>
              </w:rPr>
              <w:t>: Motor (</w:t>
            </w:r>
            <w:proofErr w:type="spellStart"/>
            <w:r w:rsidR="005C626D" w:rsidRPr="000A2C78">
              <w:rPr>
                <w:rFonts w:ascii="Calibri" w:eastAsia="Cambria" w:hAnsi="Calibri"/>
                <w:b/>
                <w:sz w:val="22"/>
                <w:szCs w:val="22"/>
                <w:lang w:val="en-AU"/>
              </w:rPr>
              <w:t>inc.</w:t>
            </w:r>
            <w:proofErr w:type="spellEnd"/>
            <w:r w:rsidR="005C626D" w:rsidRPr="000A2C78">
              <w:rPr>
                <w:rFonts w:ascii="Calibri" w:eastAsia="Cambria" w:hAnsi="Calibri"/>
                <w:b/>
                <w:sz w:val="22"/>
                <w:szCs w:val="22"/>
                <w:lang w:val="en-AU"/>
              </w:rPr>
              <w:t xml:space="preserve"> reflexes)/Sensation</w:t>
            </w:r>
          </w:p>
          <w:p w14:paraId="4F2A1035" w14:textId="343230E9" w:rsidR="000254A9" w:rsidRPr="000A2C78" w:rsidRDefault="005C626D" w:rsidP="000254A9">
            <w:pPr>
              <w:pStyle w:val="ListParagraph"/>
              <w:numPr>
                <w:ilvl w:val="0"/>
                <w:numId w:val="45"/>
              </w:numPr>
              <w:rPr>
                <w:rFonts w:ascii="Calibri" w:eastAsia="Cambria" w:hAnsi="Calibri"/>
                <w:b/>
                <w:sz w:val="22"/>
                <w:szCs w:val="22"/>
                <w:lang w:val="en-AU"/>
              </w:rPr>
            </w:pPr>
            <w:r w:rsidRPr="000A2C78">
              <w:rPr>
                <w:rFonts w:ascii="Calibri" w:eastAsia="Cambria" w:hAnsi="Calibri"/>
                <w:b/>
                <w:sz w:val="22"/>
                <w:szCs w:val="22"/>
                <w:lang w:val="en-AU"/>
              </w:rPr>
              <w:t xml:space="preserve">Signs of </w:t>
            </w:r>
            <w:proofErr w:type="spellStart"/>
            <w:r w:rsidRPr="000A2C78">
              <w:rPr>
                <w:rFonts w:ascii="Calibri" w:eastAsia="Cambria" w:hAnsi="Calibri"/>
                <w:b/>
                <w:sz w:val="22"/>
                <w:szCs w:val="22"/>
                <w:lang w:val="en-AU"/>
              </w:rPr>
              <w:t>C</w:t>
            </w:r>
            <w:r w:rsidR="000254A9" w:rsidRPr="000A2C78">
              <w:rPr>
                <w:rFonts w:ascii="Calibri" w:eastAsia="Cambria" w:hAnsi="Calibri"/>
                <w:b/>
                <w:sz w:val="22"/>
                <w:szCs w:val="22"/>
                <w:lang w:val="en-AU"/>
              </w:rPr>
              <w:t>auda</w:t>
            </w:r>
            <w:proofErr w:type="spellEnd"/>
            <w:r w:rsidR="000254A9" w:rsidRPr="000A2C78">
              <w:rPr>
                <w:rFonts w:ascii="Calibri" w:eastAsia="Cambria" w:hAnsi="Calibri"/>
                <w:b/>
                <w:sz w:val="22"/>
                <w:szCs w:val="22"/>
                <w:lang w:val="en-AU"/>
              </w:rPr>
              <w:t xml:space="preserve"> </w:t>
            </w:r>
            <w:proofErr w:type="spellStart"/>
            <w:r w:rsidRPr="000A2C78">
              <w:rPr>
                <w:rFonts w:ascii="Calibri" w:eastAsia="Cambria" w:hAnsi="Calibri"/>
                <w:b/>
                <w:sz w:val="22"/>
                <w:szCs w:val="22"/>
                <w:lang w:val="en-AU"/>
              </w:rPr>
              <w:t>E</w:t>
            </w:r>
            <w:r w:rsidR="000254A9" w:rsidRPr="000A2C78">
              <w:rPr>
                <w:rFonts w:ascii="Calibri" w:eastAsia="Cambria" w:hAnsi="Calibri"/>
                <w:b/>
                <w:sz w:val="22"/>
                <w:szCs w:val="22"/>
                <w:lang w:val="en-AU"/>
              </w:rPr>
              <w:t>quina</w:t>
            </w:r>
            <w:proofErr w:type="spellEnd"/>
            <w:r w:rsidR="000254A9" w:rsidRPr="000A2C78">
              <w:rPr>
                <w:rFonts w:ascii="Calibri" w:eastAsia="Cambria" w:hAnsi="Calibri"/>
                <w:b/>
                <w:sz w:val="22"/>
                <w:szCs w:val="22"/>
                <w:lang w:val="en-AU"/>
              </w:rPr>
              <w:t>: anal tone on PR/Saddle Anaesthesia over S2-5/bilateral leg weakness</w:t>
            </w:r>
            <w:r w:rsidRPr="000A2C78">
              <w:rPr>
                <w:rFonts w:ascii="Calibri" w:eastAsia="Cambria" w:hAnsi="Calibri"/>
                <w:b/>
                <w:sz w:val="22"/>
                <w:szCs w:val="22"/>
                <w:lang w:val="en-AU"/>
              </w:rPr>
              <w:t>/</w:t>
            </w:r>
            <w:r w:rsidRPr="000A2C78">
              <w:rPr>
                <w:rFonts w:ascii="Calibri" w:eastAsia="Cambria" w:hAnsi="Calibri"/>
                <w:sz w:val="22"/>
                <w:szCs w:val="22"/>
                <w:lang w:val="en-AU"/>
              </w:rPr>
              <w:t>high urinary residuals</w:t>
            </w:r>
          </w:p>
          <w:p w14:paraId="11AEB4AE" w14:textId="6A326C89" w:rsidR="005730D8" w:rsidRPr="000A2C78" w:rsidRDefault="000254A9" w:rsidP="000254A9">
            <w:pPr>
              <w:rPr>
                <w:rFonts w:ascii="Calibri" w:eastAsia="Cambria" w:hAnsi="Calibri"/>
                <w:i/>
                <w:sz w:val="22"/>
                <w:szCs w:val="22"/>
              </w:rPr>
            </w:pPr>
            <w:r w:rsidRPr="00146E23">
              <w:rPr>
                <w:rFonts w:ascii="Calibri" w:eastAsia="Cambria" w:hAnsi="Calibri"/>
                <w:sz w:val="22"/>
                <w:szCs w:val="22"/>
                <w:lang w:val="en-AU"/>
              </w:rPr>
              <w:t>Red Flags:</w:t>
            </w:r>
            <w:r w:rsidR="005C626D" w:rsidRPr="00146E23">
              <w:rPr>
                <w:rFonts w:ascii="Calibri" w:eastAsia="Cambria" w:hAnsi="Calibri"/>
                <w:sz w:val="22"/>
                <w:szCs w:val="22"/>
                <w:lang w:val="en-AU"/>
              </w:rPr>
              <w:t xml:space="preserve"> </w:t>
            </w:r>
            <w:r w:rsidR="005C626D" w:rsidRPr="00146E23">
              <w:rPr>
                <w:rFonts w:ascii="Calibri" w:eastAsia="Cambria" w:hAnsi="Calibri"/>
                <w:b/>
                <w:sz w:val="22"/>
                <w:szCs w:val="22"/>
                <w:lang w:val="en-AU"/>
              </w:rPr>
              <w:t>(</w:t>
            </w:r>
            <w:r w:rsidR="000A2C78">
              <w:rPr>
                <w:rFonts w:ascii="Calibri" w:eastAsia="Cambria" w:hAnsi="Calibri"/>
                <w:b/>
                <w:sz w:val="22"/>
                <w:szCs w:val="22"/>
                <w:lang w:val="en-AU"/>
              </w:rPr>
              <w:t>mention of at least 4 is mandatory</w:t>
            </w:r>
            <w:r w:rsidR="005C626D" w:rsidRPr="00146E23">
              <w:rPr>
                <w:rFonts w:ascii="Calibri" w:eastAsia="Cambria" w:hAnsi="Calibri"/>
                <w:b/>
                <w:sz w:val="22"/>
                <w:szCs w:val="22"/>
                <w:lang w:val="en-AU"/>
              </w:rPr>
              <w:t>)</w:t>
            </w:r>
            <w:r w:rsidR="000A2C78">
              <w:rPr>
                <w:rFonts w:ascii="Calibri" w:eastAsia="Cambria" w:hAnsi="Calibri"/>
                <w:b/>
                <w:sz w:val="22"/>
                <w:szCs w:val="22"/>
                <w:lang w:val="en-AU"/>
              </w:rPr>
              <w:t xml:space="preserve"> </w:t>
            </w:r>
            <w:r w:rsidR="000A2C78">
              <w:rPr>
                <w:rFonts w:ascii="Calibri" w:eastAsia="Cambria" w:hAnsi="Calibri"/>
                <w:i/>
                <w:sz w:val="22"/>
                <w:szCs w:val="22"/>
                <w:lang w:val="en-AU"/>
              </w:rPr>
              <w:t>(&gt;4 scores higher)</w:t>
            </w:r>
          </w:p>
          <w:p w14:paraId="09BA6EBA"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Recent Significant trauma</w:t>
            </w:r>
          </w:p>
          <w:p w14:paraId="06C8C21A"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History of prolonged steroid use</w:t>
            </w:r>
          </w:p>
          <w:p w14:paraId="254E079F"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History of osteoporosis</w:t>
            </w:r>
          </w:p>
          <w:p w14:paraId="1C4C60C4"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Prior history of cancer</w:t>
            </w:r>
          </w:p>
          <w:p w14:paraId="150B8111" w14:textId="1AFA87FC" w:rsidR="000254A9" w:rsidRPr="00F96155" w:rsidRDefault="000254A9" w:rsidP="000254A9">
            <w:pPr>
              <w:numPr>
                <w:ilvl w:val="0"/>
                <w:numId w:val="44"/>
              </w:numPr>
              <w:rPr>
                <w:rFonts w:ascii="Calibri" w:eastAsia="Cambria" w:hAnsi="Calibri"/>
                <w:sz w:val="22"/>
                <w:szCs w:val="22"/>
              </w:rPr>
            </w:pPr>
            <w:r w:rsidRPr="00F96155">
              <w:rPr>
                <w:rFonts w:ascii="Calibri" w:eastAsia="Cambria" w:hAnsi="Calibri"/>
                <w:sz w:val="22"/>
                <w:szCs w:val="22"/>
              </w:rPr>
              <w:t>History of a recent infection</w:t>
            </w:r>
            <w:r w:rsidR="00F96155" w:rsidRPr="00F96155">
              <w:rPr>
                <w:rFonts w:ascii="Calibri" w:eastAsia="Cambria" w:hAnsi="Calibri"/>
                <w:sz w:val="22"/>
                <w:szCs w:val="22"/>
              </w:rPr>
              <w:t xml:space="preserve"> / </w:t>
            </w:r>
            <w:r w:rsidRPr="00F96155">
              <w:rPr>
                <w:rFonts w:ascii="Calibri" w:eastAsia="Cambria" w:hAnsi="Calibri"/>
                <w:sz w:val="22"/>
                <w:szCs w:val="22"/>
              </w:rPr>
              <w:t>Fever</w:t>
            </w:r>
          </w:p>
          <w:p w14:paraId="00784638"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IV drug Use</w:t>
            </w:r>
          </w:p>
          <w:p w14:paraId="66BFA150"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Low back pain worse at rest</w:t>
            </w:r>
          </w:p>
          <w:p w14:paraId="1EB57B5D" w14:textId="77777777" w:rsidR="000254A9" w:rsidRPr="00146E23" w:rsidRDefault="000254A9" w:rsidP="000254A9">
            <w:pPr>
              <w:numPr>
                <w:ilvl w:val="0"/>
                <w:numId w:val="44"/>
              </w:numPr>
              <w:rPr>
                <w:rFonts w:ascii="Calibri" w:eastAsia="Cambria" w:hAnsi="Calibri"/>
                <w:sz w:val="22"/>
                <w:szCs w:val="22"/>
              </w:rPr>
            </w:pPr>
            <w:r w:rsidRPr="00146E23">
              <w:rPr>
                <w:rFonts w:ascii="Calibri" w:eastAsia="Cambria" w:hAnsi="Calibri"/>
                <w:sz w:val="22"/>
                <w:szCs w:val="22"/>
              </w:rPr>
              <w:t>Unexplained weight loss</w:t>
            </w:r>
          </w:p>
          <w:p w14:paraId="334A7208" w14:textId="77777777" w:rsidR="005C626D" w:rsidRPr="00146E23" w:rsidRDefault="005C626D" w:rsidP="005C626D">
            <w:pPr>
              <w:rPr>
                <w:rFonts w:ascii="Calibri" w:eastAsia="Cambria" w:hAnsi="Calibri"/>
                <w:sz w:val="22"/>
                <w:szCs w:val="22"/>
              </w:rPr>
            </w:pPr>
            <w:r w:rsidRPr="00146E23">
              <w:rPr>
                <w:rFonts w:ascii="Calibri" w:eastAsia="Cambria" w:hAnsi="Calibri"/>
                <w:sz w:val="22"/>
                <w:szCs w:val="22"/>
              </w:rPr>
              <w:t>Investigations:</w:t>
            </w:r>
          </w:p>
          <w:p w14:paraId="7BC3EE4B" w14:textId="6D53A647" w:rsidR="005C626D" w:rsidRPr="00146E23" w:rsidRDefault="005C626D" w:rsidP="005C626D">
            <w:pPr>
              <w:pStyle w:val="ListParagraph"/>
              <w:numPr>
                <w:ilvl w:val="0"/>
                <w:numId w:val="46"/>
              </w:numPr>
              <w:rPr>
                <w:rFonts w:ascii="Calibri" w:eastAsia="Cambria" w:hAnsi="Calibri"/>
                <w:sz w:val="22"/>
                <w:szCs w:val="22"/>
              </w:rPr>
            </w:pPr>
            <w:r w:rsidRPr="00146E23">
              <w:rPr>
                <w:rFonts w:ascii="Calibri" w:eastAsia="Cambria" w:hAnsi="Calibri"/>
                <w:sz w:val="22"/>
                <w:szCs w:val="22"/>
              </w:rPr>
              <w:t>Plain X-ray</w:t>
            </w:r>
            <w:r w:rsidR="000A2C78">
              <w:rPr>
                <w:rFonts w:ascii="Calibri" w:eastAsia="Cambria" w:hAnsi="Calibri"/>
                <w:sz w:val="22"/>
                <w:szCs w:val="22"/>
              </w:rPr>
              <w:t xml:space="preserve"> (trauma)</w:t>
            </w:r>
          </w:p>
          <w:p w14:paraId="724F4B78" w14:textId="078E7A2E" w:rsidR="005C626D" w:rsidRPr="00146E23" w:rsidRDefault="005C626D" w:rsidP="005C626D">
            <w:pPr>
              <w:pStyle w:val="ListParagraph"/>
              <w:numPr>
                <w:ilvl w:val="0"/>
                <w:numId w:val="46"/>
              </w:numPr>
              <w:rPr>
                <w:rFonts w:ascii="Calibri" w:eastAsia="Cambria" w:hAnsi="Calibri"/>
                <w:sz w:val="22"/>
                <w:szCs w:val="22"/>
              </w:rPr>
            </w:pPr>
            <w:r w:rsidRPr="00146E23">
              <w:rPr>
                <w:rFonts w:ascii="Calibri" w:eastAsia="Cambria" w:hAnsi="Calibri"/>
                <w:sz w:val="22"/>
                <w:szCs w:val="22"/>
              </w:rPr>
              <w:t>CT</w:t>
            </w:r>
            <w:r w:rsidR="000A2C78">
              <w:rPr>
                <w:rFonts w:ascii="Calibri" w:eastAsia="Cambria" w:hAnsi="Calibri"/>
                <w:sz w:val="22"/>
                <w:szCs w:val="22"/>
              </w:rPr>
              <w:t xml:space="preserve"> (acute on chronic symptoms with no previous CT)</w:t>
            </w:r>
            <w:r w:rsidR="00F96155">
              <w:rPr>
                <w:rFonts w:ascii="Calibri" w:eastAsia="Cambria" w:hAnsi="Calibri"/>
                <w:sz w:val="22"/>
                <w:szCs w:val="22"/>
              </w:rPr>
              <w:t xml:space="preserve"> – mostly of use in suspected infection/</w:t>
            </w:r>
            <w:proofErr w:type="spellStart"/>
            <w:r w:rsidR="00F96155">
              <w:rPr>
                <w:rFonts w:ascii="Calibri" w:eastAsia="Cambria" w:hAnsi="Calibri"/>
                <w:sz w:val="22"/>
                <w:szCs w:val="22"/>
              </w:rPr>
              <w:t>tumours</w:t>
            </w:r>
            <w:proofErr w:type="spellEnd"/>
            <w:r w:rsidR="00F96155">
              <w:rPr>
                <w:rFonts w:ascii="Calibri" w:eastAsia="Cambria" w:hAnsi="Calibri"/>
                <w:sz w:val="22"/>
                <w:szCs w:val="22"/>
              </w:rPr>
              <w:t>/trauma rather than in degenerative disease</w:t>
            </w:r>
          </w:p>
          <w:p w14:paraId="4C4CECEE" w14:textId="19304D33" w:rsidR="005C626D" w:rsidRPr="00146E23" w:rsidRDefault="000A2C78" w:rsidP="005C626D">
            <w:pPr>
              <w:pStyle w:val="ListParagraph"/>
              <w:numPr>
                <w:ilvl w:val="0"/>
                <w:numId w:val="46"/>
              </w:numPr>
              <w:rPr>
                <w:rFonts w:ascii="Calibri" w:eastAsia="Cambria" w:hAnsi="Calibri"/>
                <w:sz w:val="22"/>
                <w:szCs w:val="22"/>
              </w:rPr>
            </w:pPr>
            <w:r>
              <w:rPr>
                <w:rFonts w:ascii="Calibri" w:eastAsia="Cambria" w:hAnsi="Calibri"/>
                <w:sz w:val="22"/>
                <w:szCs w:val="22"/>
              </w:rPr>
              <w:t xml:space="preserve">MRI: for patients with signs and symptoms consistent with </w:t>
            </w:r>
            <w:proofErr w:type="spellStart"/>
            <w:r>
              <w:rPr>
                <w:rFonts w:ascii="Calibri" w:eastAsia="Cambria" w:hAnsi="Calibri"/>
                <w:sz w:val="22"/>
                <w:szCs w:val="22"/>
              </w:rPr>
              <w:t>cauda</w:t>
            </w:r>
            <w:proofErr w:type="spellEnd"/>
            <w:r>
              <w:rPr>
                <w:rFonts w:ascii="Calibri" w:eastAsia="Cambria" w:hAnsi="Calibri"/>
                <w:sz w:val="22"/>
                <w:szCs w:val="22"/>
              </w:rPr>
              <w:t xml:space="preserve"> </w:t>
            </w:r>
            <w:r w:rsidR="00F96155">
              <w:rPr>
                <w:rFonts w:ascii="Calibri" w:eastAsia="Cambria" w:hAnsi="Calibri"/>
                <w:sz w:val="22"/>
                <w:szCs w:val="22"/>
              </w:rPr>
              <w:t>equine or other neurological deficits</w:t>
            </w:r>
          </w:p>
          <w:p w14:paraId="256A9600" w14:textId="3B98690C" w:rsidR="005C626D" w:rsidRPr="00146E23" w:rsidRDefault="005C626D" w:rsidP="005C626D">
            <w:pPr>
              <w:pStyle w:val="ListParagraph"/>
              <w:numPr>
                <w:ilvl w:val="0"/>
                <w:numId w:val="46"/>
              </w:numPr>
              <w:rPr>
                <w:rFonts w:ascii="Calibri" w:eastAsia="Cambria" w:hAnsi="Calibri"/>
                <w:sz w:val="22"/>
                <w:szCs w:val="22"/>
              </w:rPr>
            </w:pPr>
            <w:r w:rsidRPr="00146E23">
              <w:rPr>
                <w:rFonts w:ascii="Calibri" w:eastAsia="Cambria" w:hAnsi="Calibri"/>
                <w:sz w:val="22"/>
                <w:szCs w:val="22"/>
              </w:rPr>
              <w:t>Infective Screen: ESR/CRP/WCC/blood cultures</w:t>
            </w:r>
            <w:r w:rsidR="00F96155">
              <w:rPr>
                <w:rFonts w:ascii="Calibri" w:eastAsia="Cambria" w:hAnsi="Calibri"/>
                <w:sz w:val="22"/>
                <w:szCs w:val="22"/>
              </w:rPr>
              <w:t xml:space="preserve"> – if suitable index of suspicion</w:t>
            </w:r>
          </w:p>
          <w:p w14:paraId="1F3546BC" w14:textId="5040C80D" w:rsidR="00395100" w:rsidRPr="000A2C78" w:rsidRDefault="00395100" w:rsidP="00395100">
            <w:pPr>
              <w:rPr>
                <w:rFonts w:ascii="Calibri" w:eastAsia="Cambria" w:hAnsi="Calibri"/>
                <w:i/>
                <w:sz w:val="22"/>
                <w:szCs w:val="22"/>
              </w:rPr>
            </w:pPr>
            <w:r w:rsidRPr="00146E23">
              <w:rPr>
                <w:rFonts w:ascii="Calibri" w:eastAsia="Cambria" w:hAnsi="Calibri"/>
                <w:sz w:val="22"/>
                <w:szCs w:val="22"/>
              </w:rPr>
              <w:t>Differential Diagnosis:</w:t>
            </w:r>
            <w:r w:rsidR="000A2C78">
              <w:rPr>
                <w:rFonts w:ascii="Calibri" w:eastAsia="Cambria" w:hAnsi="Calibri"/>
                <w:sz w:val="22"/>
                <w:szCs w:val="22"/>
              </w:rPr>
              <w:t xml:space="preserve"> </w:t>
            </w:r>
            <w:r w:rsidR="000A2C78">
              <w:rPr>
                <w:rFonts w:ascii="Calibri" w:eastAsia="Cambria" w:hAnsi="Calibri"/>
                <w:b/>
                <w:sz w:val="22"/>
                <w:szCs w:val="22"/>
              </w:rPr>
              <w:t xml:space="preserve">(at least 4 are mandatory) </w:t>
            </w:r>
            <w:r w:rsidR="000A2C78">
              <w:rPr>
                <w:rFonts w:ascii="Calibri" w:eastAsia="Cambria" w:hAnsi="Calibri"/>
                <w:i/>
                <w:sz w:val="22"/>
                <w:szCs w:val="22"/>
                <w:lang w:val="en-AU"/>
              </w:rPr>
              <w:t>(&gt;4 scores higher)</w:t>
            </w:r>
          </w:p>
          <w:p w14:paraId="03B6C10D" w14:textId="48C641C4" w:rsidR="00395100" w:rsidRPr="00146E23" w:rsidRDefault="00395100" w:rsidP="00395100">
            <w:pPr>
              <w:pStyle w:val="ListParagraph"/>
              <w:numPr>
                <w:ilvl w:val="0"/>
                <w:numId w:val="47"/>
              </w:numPr>
              <w:rPr>
                <w:rFonts w:ascii="Calibri" w:eastAsia="Cambria" w:hAnsi="Calibri"/>
                <w:sz w:val="22"/>
                <w:szCs w:val="22"/>
              </w:rPr>
            </w:pPr>
            <w:r w:rsidRPr="00146E23">
              <w:rPr>
                <w:rFonts w:ascii="Calibri" w:eastAsia="Cambria" w:hAnsi="Calibri"/>
                <w:sz w:val="22"/>
                <w:szCs w:val="22"/>
              </w:rPr>
              <w:t>Musculoskeletal/sciatica/</w:t>
            </w:r>
            <w:r w:rsidR="00514004">
              <w:rPr>
                <w:rFonts w:ascii="Calibri" w:eastAsia="Cambria" w:hAnsi="Calibri"/>
                <w:sz w:val="22"/>
                <w:szCs w:val="22"/>
              </w:rPr>
              <w:t xml:space="preserve">traumatic or </w:t>
            </w:r>
            <w:r w:rsidRPr="00146E23">
              <w:rPr>
                <w:rFonts w:ascii="Calibri" w:eastAsia="Cambria" w:hAnsi="Calibri"/>
                <w:sz w:val="22"/>
                <w:szCs w:val="22"/>
              </w:rPr>
              <w:t>osteoporotic #/osteomyelitis</w:t>
            </w:r>
            <w:r w:rsidR="00F96155">
              <w:rPr>
                <w:rFonts w:ascii="Calibri" w:eastAsia="Cambria" w:hAnsi="Calibri"/>
                <w:sz w:val="22"/>
                <w:szCs w:val="22"/>
              </w:rPr>
              <w:t xml:space="preserve"> or </w:t>
            </w:r>
            <w:r w:rsidRPr="00146E23">
              <w:rPr>
                <w:rFonts w:ascii="Calibri" w:eastAsia="Cambria" w:hAnsi="Calibri"/>
                <w:sz w:val="22"/>
                <w:szCs w:val="22"/>
              </w:rPr>
              <w:t>epidural abscess</w:t>
            </w:r>
            <w:r w:rsidR="00F96155">
              <w:rPr>
                <w:rFonts w:ascii="Calibri" w:eastAsia="Cambria" w:hAnsi="Calibri"/>
                <w:sz w:val="22"/>
                <w:szCs w:val="22"/>
              </w:rPr>
              <w:t xml:space="preserve"> or </w:t>
            </w:r>
            <w:proofErr w:type="spellStart"/>
            <w:r w:rsidRPr="00146E23">
              <w:rPr>
                <w:rFonts w:ascii="Calibri" w:eastAsia="Cambria" w:hAnsi="Calibri"/>
                <w:sz w:val="22"/>
                <w:szCs w:val="22"/>
              </w:rPr>
              <w:t>discitis</w:t>
            </w:r>
            <w:proofErr w:type="spellEnd"/>
            <w:r w:rsidRPr="00146E23">
              <w:rPr>
                <w:rFonts w:ascii="Calibri" w:eastAsia="Cambria" w:hAnsi="Calibri"/>
                <w:sz w:val="22"/>
                <w:szCs w:val="22"/>
              </w:rPr>
              <w:t>/pancreatitis/vascular/renal/drug seeker/depression.</w:t>
            </w:r>
          </w:p>
          <w:p w14:paraId="791DE09B" w14:textId="636E72C1" w:rsidR="00395100" w:rsidRPr="00395100" w:rsidRDefault="00395100" w:rsidP="00395100">
            <w:pPr>
              <w:rPr>
                <w:rFonts w:ascii="Calibri" w:eastAsia="Cambria" w:hAnsi="Calibri"/>
              </w:rPr>
            </w:pPr>
            <w:r w:rsidRPr="00146E23">
              <w:rPr>
                <w:rFonts w:ascii="Calibri" w:eastAsia="Cambria" w:hAnsi="Calibri"/>
                <w:sz w:val="22"/>
                <w:szCs w:val="22"/>
              </w:rPr>
              <w:t>Dunn 5</w:t>
            </w:r>
            <w:r w:rsidRPr="00146E23">
              <w:rPr>
                <w:rFonts w:ascii="Calibri" w:eastAsia="Cambria" w:hAnsi="Calibri"/>
                <w:sz w:val="22"/>
                <w:szCs w:val="22"/>
                <w:vertAlign w:val="superscript"/>
              </w:rPr>
              <w:t>th</w:t>
            </w:r>
            <w:r w:rsidRPr="00146E23">
              <w:rPr>
                <w:rFonts w:ascii="Calibri" w:eastAsia="Cambria" w:hAnsi="Calibri"/>
                <w:sz w:val="22"/>
                <w:szCs w:val="22"/>
              </w:rPr>
              <w:t xml:space="preserve"> edition p1252-1254</w:t>
            </w:r>
          </w:p>
        </w:tc>
      </w:tr>
      <w:tr w:rsidR="005730D8" w:rsidRPr="006A44D2" w14:paraId="382054C7" w14:textId="77777777" w:rsidTr="005730D8">
        <w:tc>
          <w:tcPr>
            <w:tcW w:w="1701" w:type="dxa"/>
            <w:tcBorders>
              <w:top w:val="single" w:sz="4" w:space="0" w:color="auto"/>
              <w:left w:val="single" w:sz="4" w:space="0" w:color="auto"/>
              <w:bottom w:val="single" w:sz="4" w:space="0" w:color="auto"/>
              <w:right w:val="single" w:sz="4" w:space="0" w:color="auto"/>
            </w:tcBorders>
            <w:hideMark/>
          </w:tcPr>
          <w:p w14:paraId="0E37D35D" w14:textId="25060AE0" w:rsidR="005730D8" w:rsidRDefault="00395100" w:rsidP="005730D8">
            <w:pPr>
              <w:rPr>
                <w:rFonts w:ascii="Calibri" w:hAnsi="Calibri"/>
                <w:b/>
                <w:sz w:val="20"/>
                <w:szCs w:val="20"/>
              </w:rPr>
            </w:pPr>
            <w:r>
              <w:rPr>
                <w:rFonts w:ascii="Calibri" w:hAnsi="Calibri"/>
                <w:b/>
                <w:sz w:val="20"/>
                <w:szCs w:val="20"/>
              </w:rPr>
              <w:t>Scholarship and Teaching</w:t>
            </w:r>
          </w:p>
          <w:p w14:paraId="1CA0DD73" w14:textId="6F18F3D4" w:rsidR="001424A5" w:rsidRPr="006A44D2" w:rsidRDefault="00395100" w:rsidP="005730D8">
            <w:pPr>
              <w:rPr>
                <w:rFonts w:ascii="Calibri" w:hAnsi="Calibri"/>
                <w:b/>
                <w:sz w:val="20"/>
                <w:szCs w:val="20"/>
              </w:rPr>
            </w:pPr>
            <w:r>
              <w:rPr>
                <w:rFonts w:ascii="Calibri" w:hAnsi="Calibri"/>
                <w:b/>
                <w:sz w:val="20"/>
                <w:szCs w:val="20"/>
              </w:rPr>
              <w:t>(3</w:t>
            </w:r>
            <w:r w:rsidR="001424A5">
              <w:rPr>
                <w:rFonts w:ascii="Calibri" w:hAnsi="Calibri"/>
                <w:b/>
                <w:sz w:val="20"/>
                <w:szCs w:val="20"/>
              </w:rPr>
              <w:t>0%)</w:t>
            </w:r>
          </w:p>
        </w:tc>
        <w:tc>
          <w:tcPr>
            <w:tcW w:w="8364" w:type="dxa"/>
            <w:tcBorders>
              <w:top w:val="single" w:sz="4" w:space="0" w:color="auto"/>
              <w:left w:val="single" w:sz="4" w:space="0" w:color="auto"/>
              <w:bottom w:val="single" w:sz="4" w:space="0" w:color="auto"/>
              <w:right w:val="single" w:sz="4" w:space="0" w:color="auto"/>
            </w:tcBorders>
            <w:hideMark/>
          </w:tcPr>
          <w:p w14:paraId="09581944" w14:textId="13CDFE0D" w:rsidR="001001C0" w:rsidRPr="001001C0" w:rsidRDefault="001001C0" w:rsidP="001001C0">
            <w:pPr>
              <w:ind w:left="360"/>
              <w:rPr>
                <w:rFonts w:ascii="Calibri" w:eastAsia="Cambria" w:hAnsi="Calibri"/>
                <w:b/>
                <w:sz w:val="22"/>
                <w:szCs w:val="22"/>
                <w:lang w:val="en-AU"/>
              </w:rPr>
            </w:pPr>
            <w:r w:rsidRPr="001001C0">
              <w:rPr>
                <w:rFonts w:ascii="Calibri" w:eastAsia="Cambria" w:hAnsi="Calibri"/>
                <w:b/>
                <w:sz w:val="22"/>
                <w:szCs w:val="22"/>
                <w:lang w:val="en-AU"/>
              </w:rPr>
              <w:t>At least 3 of the following</w:t>
            </w:r>
          </w:p>
          <w:p w14:paraId="778BA36C" w14:textId="032966AF" w:rsidR="001225D0" w:rsidRPr="00E07F48" w:rsidRDefault="00395100" w:rsidP="001225D0">
            <w:pPr>
              <w:numPr>
                <w:ilvl w:val="0"/>
                <w:numId w:val="15"/>
              </w:numPr>
              <w:rPr>
                <w:rFonts w:ascii="Calibri" w:eastAsia="Cambria" w:hAnsi="Calibri"/>
                <w:sz w:val="22"/>
                <w:szCs w:val="22"/>
                <w:lang w:val="en-AU"/>
              </w:rPr>
            </w:pPr>
            <w:r w:rsidRPr="00E07F48">
              <w:rPr>
                <w:rFonts w:ascii="Calibri" w:eastAsia="Cambria" w:hAnsi="Calibri"/>
                <w:sz w:val="22"/>
                <w:szCs w:val="22"/>
                <w:lang w:val="en-AU"/>
              </w:rPr>
              <w:t>Identify level of experience and</w:t>
            </w:r>
            <w:r w:rsidR="001001C0">
              <w:rPr>
                <w:rFonts w:ascii="Calibri" w:eastAsia="Cambria" w:hAnsi="Calibri"/>
                <w:sz w:val="22"/>
                <w:szCs w:val="22"/>
                <w:lang w:val="en-AU"/>
              </w:rPr>
              <w:t>/or</w:t>
            </w:r>
            <w:r w:rsidRPr="00E07F48">
              <w:rPr>
                <w:rFonts w:ascii="Calibri" w:eastAsia="Cambria" w:hAnsi="Calibri"/>
                <w:sz w:val="22"/>
                <w:szCs w:val="22"/>
                <w:lang w:val="en-AU"/>
              </w:rPr>
              <w:t xml:space="preserve"> understanding</w:t>
            </w:r>
            <w:r w:rsidR="001001C0">
              <w:rPr>
                <w:rFonts w:ascii="Calibri" w:eastAsia="Cambria" w:hAnsi="Calibri"/>
                <w:sz w:val="22"/>
                <w:szCs w:val="22"/>
                <w:lang w:val="en-AU"/>
              </w:rPr>
              <w:t xml:space="preserve"> </w:t>
            </w:r>
            <w:r w:rsidRPr="00E07F48">
              <w:rPr>
                <w:rFonts w:ascii="Calibri" w:eastAsia="Cambria" w:hAnsi="Calibri"/>
                <w:sz w:val="22"/>
                <w:szCs w:val="22"/>
                <w:lang w:val="en-AU"/>
              </w:rPr>
              <w:t>of intern</w:t>
            </w:r>
          </w:p>
          <w:p w14:paraId="3950515D" w14:textId="4B343067" w:rsidR="00146E23" w:rsidRPr="00E07F48" w:rsidRDefault="001001C0" w:rsidP="001225D0">
            <w:pPr>
              <w:numPr>
                <w:ilvl w:val="0"/>
                <w:numId w:val="15"/>
              </w:numPr>
              <w:rPr>
                <w:rFonts w:ascii="Calibri" w:eastAsia="Cambria" w:hAnsi="Calibri"/>
                <w:sz w:val="22"/>
                <w:szCs w:val="22"/>
                <w:lang w:val="en-AU"/>
              </w:rPr>
            </w:pPr>
            <w:r>
              <w:rPr>
                <w:rFonts w:ascii="Calibri" w:eastAsia="Cambria" w:hAnsi="Calibri"/>
                <w:sz w:val="22"/>
                <w:szCs w:val="22"/>
                <w:lang w:val="en-AU"/>
              </w:rPr>
              <w:t>I</w:t>
            </w:r>
            <w:r w:rsidR="00146E23" w:rsidRPr="00E07F48">
              <w:rPr>
                <w:rFonts w:ascii="Calibri" w:eastAsia="Cambria" w:hAnsi="Calibri"/>
                <w:sz w:val="22"/>
                <w:szCs w:val="22"/>
                <w:lang w:val="en-AU"/>
              </w:rPr>
              <w:t xml:space="preserve">nformation </w:t>
            </w:r>
            <w:r>
              <w:rPr>
                <w:rFonts w:ascii="Calibri" w:eastAsia="Cambria" w:hAnsi="Calibri"/>
                <w:sz w:val="22"/>
                <w:szCs w:val="22"/>
                <w:lang w:val="en-AU"/>
              </w:rPr>
              <w:t xml:space="preserve">provided </w:t>
            </w:r>
            <w:r w:rsidR="00146E23" w:rsidRPr="00E07F48">
              <w:rPr>
                <w:rFonts w:ascii="Calibri" w:eastAsia="Cambria" w:hAnsi="Calibri"/>
                <w:sz w:val="22"/>
                <w:szCs w:val="22"/>
                <w:lang w:val="en-AU"/>
              </w:rPr>
              <w:t>in a structured format</w:t>
            </w:r>
          </w:p>
          <w:p w14:paraId="4FA15493" w14:textId="77777777" w:rsidR="005730D8" w:rsidRPr="001001C0" w:rsidRDefault="00146E23" w:rsidP="00146E23">
            <w:pPr>
              <w:numPr>
                <w:ilvl w:val="0"/>
                <w:numId w:val="15"/>
              </w:numPr>
              <w:rPr>
                <w:rFonts w:ascii="Calibri" w:eastAsia="Cambria" w:hAnsi="Calibri"/>
                <w:sz w:val="22"/>
                <w:szCs w:val="22"/>
                <w:lang w:val="en-AU"/>
              </w:rPr>
            </w:pPr>
            <w:r w:rsidRPr="001001C0">
              <w:rPr>
                <w:rFonts w:ascii="Calibri" w:eastAsia="Cambria" w:hAnsi="Calibri"/>
                <w:sz w:val="22"/>
                <w:szCs w:val="22"/>
                <w:lang w:val="en-AU"/>
              </w:rPr>
              <w:t>Provide opportunity for questions and clarification</w:t>
            </w:r>
          </w:p>
          <w:p w14:paraId="34EA33BE"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t>Checks and responds to learning needs</w:t>
            </w:r>
          </w:p>
          <w:p w14:paraId="18C3C90B"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t>Emphasises important points</w:t>
            </w:r>
          </w:p>
          <w:p w14:paraId="2A045CE6"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lastRenderedPageBreak/>
              <w:t>Clear communication of appropriate depth and pace</w:t>
            </w:r>
          </w:p>
          <w:p w14:paraId="046CBC59"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t>Encourages participation</w:t>
            </w:r>
          </w:p>
          <w:p w14:paraId="5A825F2C"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t>Active listening</w:t>
            </w:r>
          </w:p>
          <w:p w14:paraId="085673BD"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t>Checks understanding</w:t>
            </w:r>
          </w:p>
          <w:p w14:paraId="77A2C9FC" w14:textId="77777777" w:rsidR="001001C0" w:rsidRPr="001001C0" w:rsidRDefault="001001C0" w:rsidP="001001C0">
            <w:pPr>
              <w:numPr>
                <w:ilvl w:val="0"/>
                <w:numId w:val="15"/>
              </w:numPr>
              <w:rPr>
                <w:rFonts w:ascii="Calibri" w:eastAsia="Cambria" w:hAnsi="Calibri"/>
                <w:sz w:val="22"/>
                <w:szCs w:val="22"/>
                <w:lang w:val="en-AU"/>
              </w:rPr>
            </w:pPr>
            <w:r w:rsidRPr="001001C0">
              <w:rPr>
                <w:rFonts w:ascii="Calibri" w:eastAsia="Cambria" w:hAnsi="Calibri"/>
                <w:sz w:val="22"/>
                <w:szCs w:val="22"/>
                <w:lang w:val="en-AU"/>
              </w:rPr>
              <w:t>Summarises</w:t>
            </w:r>
            <w:bookmarkStart w:id="0" w:name="_GoBack"/>
            <w:bookmarkEnd w:id="0"/>
          </w:p>
          <w:p w14:paraId="2FFDD6A5" w14:textId="2C31B0CB" w:rsidR="001001C0" w:rsidRPr="000A2C78" w:rsidRDefault="001001C0" w:rsidP="001001C0">
            <w:pPr>
              <w:numPr>
                <w:ilvl w:val="0"/>
                <w:numId w:val="15"/>
              </w:numPr>
              <w:rPr>
                <w:rFonts w:ascii="Calibri" w:eastAsia="Cambria" w:hAnsi="Calibri"/>
                <w:b/>
                <w:sz w:val="22"/>
                <w:szCs w:val="22"/>
                <w:lang w:val="en-AU"/>
              </w:rPr>
            </w:pPr>
            <w:r w:rsidRPr="001001C0">
              <w:rPr>
                <w:rFonts w:ascii="Calibri" w:eastAsia="Cambria" w:hAnsi="Calibri"/>
                <w:sz w:val="22"/>
                <w:szCs w:val="22"/>
                <w:lang w:val="en-AU"/>
              </w:rPr>
              <w:t>Suggests follow up activities</w:t>
            </w:r>
          </w:p>
        </w:tc>
      </w:tr>
      <w:tr w:rsidR="005730D8" w:rsidRPr="006A44D2" w14:paraId="01966AD4" w14:textId="77777777" w:rsidTr="005730D8">
        <w:tc>
          <w:tcPr>
            <w:tcW w:w="1701" w:type="dxa"/>
            <w:tcBorders>
              <w:top w:val="single" w:sz="4" w:space="0" w:color="auto"/>
              <w:left w:val="single" w:sz="4" w:space="0" w:color="auto"/>
              <w:bottom w:val="single" w:sz="4" w:space="0" w:color="auto"/>
              <w:right w:val="single" w:sz="4" w:space="0" w:color="auto"/>
            </w:tcBorders>
            <w:hideMark/>
          </w:tcPr>
          <w:p w14:paraId="4B613228" w14:textId="32426CAF" w:rsidR="001424A5" w:rsidRPr="006A44D2" w:rsidRDefault="00395100" w:rsidP="005730D8">
            <w:pPr>
              <w:rPr>
                <w:rFonts w:ascii="Calibri" w:hAnsi="Calibri"/>
                <w:b/>
                <w:sz w:val="20"/>
                <w:szCs w:val="20"/>
              </w:rPr>
            </w:pPr>
            <w:r>
              <w:rPr>
                <w:rFonts w:ascii="Calibri" w:hAnsi="Calibri"/>
                <w:b/>
                <w:sz w:val="20"/>
                <w:szCs w:val="20"/>
              </w:rPr>
              <w:lastRenderedPageBreak/>
              <w:t xml:space="preserve">Health Advocacy </w:t>
            </w:r>
            <w:r w:rsidR="001424A5">
              <w:rPr>
                <w:rFonts w:ascii="Calibri" w:hAnsi="Calibri"/>
                <w:b/>
                <w:sz w:val="20"/>
                <w:szCs w:val="20"/>
              </w:rPr>
              <w:t>(20%)</w:t>
            </w:r>
          </w:p>
        </w:tc>
        <w:tc>
          <w:tcPr>
            <w:tcW w:w="8364" w:type="dxa"/>
            <w:tcBorders>
              <w:top w:val="single" w:sz="4" w:space="0" w:color="auto"/>
              <w:left w:val="single" w:sz="4" w:space="0" w:color="auto"/>
              <w:bottom w:val="single" w:sz="4" w:space="0" w:color="auto"/>
              <w:right w:val="single" w:sz="4" w:space="0" w:color="auto"/>
            </w:tcBorders>
            <w:hideMark/>
          </w:tcPr>
          <w:p w14:paraId="0ED8F04D" w14:textId="17E0559A" w:rsidR="001225D0" w:rsidRPr="000A2C78" w:rsidRDefault="009C7127" w:rsidP="001001C0">
            <w:pPr>
              <w:ind w:left="360"/>
              <w:rPr>
                <w:rFonts w:ascii="Calibri" w:eastAsia="Cambria" w:hAnsi="Calibri"/>
                <w:b/>
                <w:color w:val="222222"/>
                <w:sz w:val="22"/>
                <w:szCs w:val="22"/>
                <w:lang w:val="en-AU"/>
              </w:rPr>
            </w:pPr>
            <w:r>
              <w:rPr>
                <w:rFonts w:ascii="Calibri" w:eastAsia="Cambria" w:hAnsi="Calibri"/>
                <w:b/>
                <w:color w:val="222222"/>
                <w:sz w:val="22"/>
                <w:szCs w:val="22"/>
                <w:lang w:val="en-AU"/>
              </w:rPr>
              <w:t>Provides examples of culturally appropriate actions (at least 3)</w:t>
            </w:r>
          </w:p>
          <w:p w14:paraId="0727B86B" w14:textId="19DA8477"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Recognising that English may not be the patients first language</w:t>
            </w:r>
          </w:p>
          <w:p w14:paraId="19DEA9D1" w14:textId="4F2763CB" w:rsidR="006811E0" w:rsidRDefault="006811E0"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Avoidance of  hand shaking</w:t>
            </w:r>
          </w:p>
          <w:p w14:paraId="38BDA920" w14:textId="3AB055F7"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 xml:space="preserve">Taking time to establish </w:t>
            </w:r>
            <w:r w:rsidR="006811E0">
              <w:rPr>
                <w:rFonts w:ascii="Calibri" w:eastAsia="Cambria" w:hAnsi="Calibri"/>
                <w:i/>
                <w:color w:val="222222"/>
                <w:sz w:val="22"/>
                <w:szCs w:val="22"/>
                <w:lang w:val="en-AU"/>
              </w:rPr>
              <w:t xml:space="preserve">trust </w:t>
            </w:r>
            <w:r>
              <w:rPr>
                <w:rFonts w:ascii="Calibri" w:eastAsia="Cambria" w:hAnsi="Calibri"/>
                <w:i/>
                <w:color w:val="222222"/>
                <w:sz w:val="22"/>
                <w:szCs w:val="22"/>
                <w:lang w:val="en-AU"/>
              </w:rPr>
              <w:t>at the start of the interview</w:t>
            </w:r>
          </w:p>
          <w:p w14:paraId="352C3C49" w14:textId="7D1198AE" w:rsidR="006811E0" w:rsidRDefault="006811E0"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Speaking softly</w:t>
            </w:r>
          </w:p>
          <w:p w14:paraId="38E59E90" w14:textId="101F327B"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Asking about their background/country to determine if they live a more traditional lifestyle</w:t>
            </w:r>
          </w:p>
          <w:p w14:paraId="23FBFF64" w14:textId="1581763F"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Addressing the patient formally</w:t>
            </w:r>
          </w:p>
          <w:p w14:paraId="500C16AF" w14:textId="77777777"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Sitting next to the patient</w:t>
            </w:r>
          </w:p>
          <w:p w14:paraId="7590F907" w14:textId="4A2EF988"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Trying not to repeat questions about information already collected</w:t>
            </w:r>
          </w:p>
          <w:p w14:paraId="1B100AEF" w14:textId="77777777"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Avoiding direct eye contact</w:t>
            </w:r>
          </w:p>
          <w:p w14:paraId="37CB7361" w14:textId="77777777"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Being aware that there may be gender issues that affect assessment</w:t>
            </w:r>
          </w:p>
          <w:p w14:paraId="59D059CB" w14:textId="2911A18E" w:rsidR="006811E0" w:rsidRDefault="006811E0"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Avoiding touching the patients head without consent</w:t>
            </w:r>
          </w:p>
          <w:p w14:paraId="13161E2B" w14:textId="1891DDC1"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Seeking advice about any potentially culturally relevant aspects of care</w:t>
            </w:r>
          </w:p>
          <w:p w14:paraId="644DB679" w14:textId="5B878FCB"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Involving the Aboriginal liaison officer</w:t>
            </w:r>
          </w:p>
          <w:p w14:paraId="2EF4F16F" w14:textId="53F47588" w:rsidR="009C7127" w:rsidRDefault="009C7127"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Understanding that family names and structures may differ</w:t>
            </w:r>
          </w:p>
          <w:p w14:paraId="7F23812B" w14:textId="77777777" w:rsidR="006811E0" w:rsidRDefault="006811E0"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Differences in time orientation may exist</w:t>
            </w:r>
          </w:p>
          <w:p w14:paraId="101F5BB7" w14:textId="40E38853" w:rsidR="006811E0" w:rsidRDefault="006811E0" w:rsidP="001001C0">
            <w:pPr>
              <w:numPr>
                <w:ilvl w:val="0"/>
                <w:numId w:val="16"/>
              </w:numPr>
              <w:rPr>
                <w:rFonts w:ascii="Calibri" w:eastAsia="Cambria" w:hAnsi="Calibri"/>
                <w:i/>
                <w:color w:val="222222"/>
                <w:sz w:val="22"/>
                <w:szCs w:val="22"/>
                <w:lang w:val="en-AU"/>
              </w:rPr>
            </w:pPr>
            <w:r>
              <w:rPr>
                <w:rFonts w:ascii="Calibri" w:eastAsia="Cambria" w:hAnsi="Calibri"/>
                <w:i/>
                <w:color w:val="222222"/>
                <w:sz w:val="22"/>
                <w:szCs w:val="22"/>
                <w:lang w:val="en-AU"/>
              </w:rPr>
              <w:t>Cultural obligations may have higher priority than the patient’s own health care</w:t>
            </w:r>
          </w:p>
          <w:p w14:paraId="35FDD943" w14:textId="42614E3E" w:rsidR="005730D8" w:rsidRPr="000A2C78" w:rsidRDefault="005730D8" w:rsidP="006811E0">
            <w:pPr>
              <w:ind w:left="360"/>
              <w:rPr>
                <w:rFonts w:ascii="Calibri" w:eastAsia="Cambria" w:hAnsi="Calibri"/>
                <w:i/>
                <w:color w:val="222222"/>
                <w:sz w:val="22"/>
                <w:szCs w:val="22"/>
                <w:lang w:val="en-AU"/>
              </w:rPr>
            </w:pPr>
          </w:p>
          <w:p w14:paraId="3D40FF7E" w14:textId="6A56F8B4" w:rsidR="00146E23" w:rsidRPr="00E07F48" w:rsidRDefault="00146E23" w:rsidP="00146E23">
            <w:pPr>
              <w:rPr>
                <w:rFonts w:asciiTheme="majorHAnsi" w:hAnsiTheme="majorHAnsi"/>
                <w:sz w:val="22"/>
                <w:szCs w:val="22"/>
                <w:lang w:val="en-AU"/>
              </w:rPr>
            </w:pPr>
            <w:r w:rsidRPr="00E07F48">
              <w:rPr>
                <w:rFonts w:asciiTheme="majorHAnsi" w:hAnsiTheme="majorHAnsi"/>
                <w:sz w:val="22"/>
                <w:szCs w:val="22"/>
                <w:lang w:val="en-AU"/>
              </w:rPr>
              <w:t>ACEM Statement on Culturally-Competent Care and Cultural Safety in Emergency Medicine (Mar-2010 S63)</w:t>
            </w:r>
          </w:p>
        </w:tc>
      </w:tr>
    </w:tbl>
    <w:p w14:paraId="028D09A2" w14:textId="1E0E3028" w:rsidR="005730D8" w:rsidRDefault="005730D8" w:rsidP="005730D8"/>
    <w:p w14:paraId="7093126C" w14:textId="77777777" w:rsidR="00D45315" w:rsidRDefault="00D45315" w:rsidP="00D45315">
      <w:pPr>
        <w:ind w:left="-1134"/>
        <w:contextualSpacing/>
        <w:rPr>
          <w:rFonts w:asciiTheme="majorHAnsi" w:hAnsiTheme="majorHAnsi"/>
          <w:sz w:val="22"/>
          <w:szCs w:val="22"/>
        </w:rPr>
      </w:pPr>
    </w:p>
    <w:p w14:paraId="2D366911" w14:textId="25900887" w:rsidR="00766043" w:rsidRPr="00EF260C" w:rsidRDefault="00766043" w:rsidP="00BD4489">
      <w:pPr>
        <w:ind w:left="-1134"/>
        <w:rPr>
          <w:rFonts w:asciiTheme="majorHAnsi" w:hAnsiTheme="majorHAnsi"/>
          <w:b/>
          <w:sz w:val="20"/>
          <w:szCs w:val="20"/>
          <w:lang w:val="en-AU"/>
        </w:rPr>
      </w:pPr>
      <w:r w:rsidRPr="00EF260C">
        <w:rPr>
          <w:rFonts w:asciiTheme="majorHAnsi" w:hAnsiTheme="majorHAnsi"/>
          <w:b/>
          <w:sz w:val="20"/>
          <w:szCs w:val="20"/>
          <w:lang w:val="en-AU"/>
        </w:rPr>
        <w:t>ACEM Statement on Culturally-Competent Care and Cultural Safety in Emergency Medicine (Mar-2010 S63)</w:t>
      </w:r>
    </w:p>
    <w:p w14:paraId="794C14B5" w14:textId="0A9FBD86" w:rsidR="00766043" w:rsidRDefault="001001C0" w:rsidP="00BD4489">
      <w:pPr>
        <w:ind w:left="-1134"/>
        <w:rPr>
          <w:rFonts w:asciiTheme="majorHAnsi" w:hAnsiTheme="majorHAnsi"/>
          <w:sz w:val="20"/>
          <w:szCs w:val="20"/>
          <w:lang w:val="en-AU"/>
        </w:rPr>
      </w:pPr>
      <w:hyperlink r:id="rId9" w:history="1">
        <w:r w:rsidR="00766043" w:rsidRPr="00854582">
          <w:rPr>
            <w:rStyle w:val="Hyperlink"/>
            <w:rFonts w:asciiTheme="majorHAnsi" w:hAnsiTheme="majorHAnsi"/>
            <w:sz w:val="20"/>
            <w:szCs w:val="20"/>
            <w:lang w:val="en-AU"/>
          </w:rPr>
          <w:t>https://acem.org.au/getattachment/8a5b5a53-95f5-41db-8a60-0e2dcab578d1/S63.aspx</w:t>
        </w:r>
      </w:hyperlink>
    </w:p>
    <w:p w14:paraId="7D7FB5B6" w14:textId="276AF051" w:rsidR="00766043" w:rsidRPr="00F75D65" w:rsidRDefault="00766043" w:rsidP="00BD4489">
      <w:pPr>
        <w:ind w:left="-1134"/>
        <w:rPr>
          <w:rFonts w:asciiTheme="majorHAnsi" w:hAnsiTheme="majorHAnsi"/>
          <w:b/>
          <w:sz w:val="20"/>
          <w:szCs w:val="20"/>
          <w:lang w:val="en-AU"/>
        </w:rPr>
      </w:pPr>
      <w:r w:rsidRPr="00F75D65">
        <w:rPr>
          <w:rFonts w:asciiTheme="majorHAnsi" w:hAnsiTheme="majorHAnsi"/>
          <w:b/>
          <w:sz w:val="20"/>
          <w:szCs w:val="20"/>
          <w:lang w:val="en-AU"/>
        </w:rPr>
        <w:t>Cultural Safety:</w:t>
      </w:r>
    </w:p>
    <w:p w14:paraId="10750EE6" w14:textId="5546836B" w:rsidR="00766043" w:rsidRDefault="00766043" w:rsidP="00BD4489">
      <w:pPr>
        <w:ind w:left="-1134"/>
        <w:rPr>
          <w:rFonts w:asciiTheme="majorHAnsi" w:hAnsiTheme="majorHAnsi"/>
          <w:sz w:val="20"/>
          <w:szCs w:val="20"/>
          <w:lang w:val="en-AU"/>
        </w:rPr>
      </w:pPr>
      <w:r w:rsidRPr="00766043">
        <w:rPr>
          <w:rFonts w:asciiTheme="majorHAnsi" w:hAnsiTheme="majorHAnsi"/>
          <w:sz w:val="20"/>
          <w:szCs w:val="20"/>
          <w:lang w:val="en-AU"/>
        </w:rPr>
        <w:t>The fundamental premise that cultural safety actively addresses power imbalances and non-Indigenous privilege remains a cornerstone of the concept. However, cultural safety is now seen as being applicable for all health staff and for all patients, not just Māori, and as such aims to enhance the delivery of health services by identifying the power relationship between the medical practitioner and any patient, and empowering any patient to take full advantage of the health care service offered.</w:t>
      </w:r>
    </w:p>
    <w:p w14:paraId="3CDE16B4" w14:textId="08465DF0" w:rsidR="000847A7" w:rsidRDefault="00766043" w:rsidP="00BD4489">
      <w:pPr>
        <w:ind w:left="-1134"/>
        <w:rPr>
          <w:rFonts w:asciiTheme="majorHAnsi" w:hAnsiTheme="majorHAnsi"/>
          <w:sz w:val="20"/>
          <w:szCs w:val="20"/>
          <w:lang w:val="en-AU"/>
        </w:rPr>
      </w:pPr>
      <w:r w:rsidRPr="00766043">
        <w:rPr>
          <w:rFonts w:asciiTheme="majorHAnsi" w:hAnsiTheme="majorHAnsi"/>
          <w:sz w:val="20"/>
          <w:szCs w:val="20"/>
          <w:lang w:val="en-AU"/>
        </w:rPr>
        <w:t xml:space="preserve">Cultural safety can be defined as patient care in an environment </w:t>
      </w:r>
      <w:r w:rsidRPr="00766043">
        <w:rPr>
          <w:rFonts w:asciiTheme="majorHAnsi" w:hAnsiTheme="majorHAnsi"/>
          <w:i/>
          <w:iCs/>
          <w:sz w:val="20"/>
          <w:szCs w:val="20"/>
          <w:lang w:val="en-AU"/>
        </w:rPr>
        <w:t>“that is spiritually, socially and emotionally safe, as well as physically safe for people; where there is no assault challenge or denial of their identity, of who they are and what they need. It is about shared respect, shared meaning, shared knowledge and e</w:t>
      </w:r>
      <w:r>
        <w:rPr>
          <w:rFonts w:asciiTheme="majorHAnsi" w:hAnsiTheme="majorHAnsi"/>
          <w:i/>
          <w:iCs/>
          <w:sz w:val="20"/>
          <w:szCs w:val="20"/>
          <w:lang w:val="en-AU"/>
        </w:rPr>
        <w:t>xperience of learning together.”</w:t>
      </w:r>
      <w:r w:rsidRPr="00766043">
        <w:rPr>
          <w:rFonts w:asciiTheme="majorHAnsi" w:hAnsiTheme="majorHAnsi"/>
          <w:i/>
          <w:iCs/>
          <w:sz w:val="20"/>
          <w:szCs w:val="20"/>
          <w:lang w:val="en-AU"/>
        </w:rPr>
        <w:t xml:space="preserve"> </w:t>
      </w:r>
      <w:r w:rsidRPr="00766043">
        <w:rPr>
          <w:rFonts w:asciiTheme="majorHAnsi" w:hAnsiTheme="majorHAnsi"/>
          <w:sz w:val="20"/>
          <w:szCs w:val="20"/>
          <w:lang w:val="en-AU"/>
        </w:rPr>
        <w:t>It is primarily about the patient experience. Health care can only be perceived as culturally safe or otherwise by the patient who is participating in the service delivery.</w:t>
      </w:r>
    </w:p>
    <w:p w14:paraId="4C922E2A" w14:textId="77777777" w:rsidR="00766043" w:rsidRDefault="00766043" w:rsidP="00BD4489">
      <w:pPr>
        <w:ind w:left="-1134"/>
        <w:rPr>
          <w:rFonts w:asciiTheme="majorHAnsi" w:hAnsiTheme="majorHAnsi"/>
          <w:sz w:val="20"/>
          <w:szCs w:val="20"/>
          <w:lang w:val="en-AU"/>
        </w:rPr>
      </w:pPr>
    </w:p>
    <w:p w14:paraId="65994289" w14:textId="00EAE4EC" w:rsidR="00766043" w:rsidRPr="00766043" w:rsidRDefault="00766043" w:rsidP="00BD4489">
      <w:pPr>
        <w:ind w:left="-1134"/>
        <w:rPr>
          <w:rFonts w:asciiTheme="majorHAnsi" w:hAnsiTheme="majorHAnsi"/>
          <w:sz w:val="20"/>
          <w:szCs w:val="20"/>
          <w:lang w:val="en-AU"/>
        </w:rPr>
      </w:pPr>
      <w:r w:rsidRPr="00766043">
        <w:rPr>
          <w:rFonts w:asciiTheme="majorHAnsi" w:hAnsiTheme="majorHAnsi"/>
          <w:b/>
          <w:bCs/>
          <w:sz w:val="20"/>
          <w:szCs w:val="20"/>
          <w:lang w:val="en-AU"/>
        </w:rPr>
        <w:t xml:space="preserve">Cultural competency </w:t>
      </w:r>
    </w:p>
    <w:p w14:paraId="1F01D9D3" w14:textId="4D45AF2B" w:rsidR="00766043" w:rsidRDefault="00766043" w:rsidP="00BD4489">
      <w:pPr>
        <w:ind w:left="-1134"/>
        <w:rPr>
          <w:rFonts w:asciiTheme="majorHAnsi" w:hAnsiTheme="majorHAnsi"/>
          <w:sz w:val="20"/>
          <w:szCs w:val="20"/>
          <w:lang w:val="en-AU"/>
        </w:rPr>
      </w:pPr>
      <w:r w:rsidRPr="00766043">
        <w:rPr>
          <w:rFonts w:asciiTheme="majorHAnsi" w:hAnsiTheme="majorHAnsi"/>
          <w:sz w:val="20"/>
          <w:szCs w:val="20"/>
          <w:lang w:val="en-AU"/>
        </w:rPr>
        <w:t>Cultural competency is a set of attitudes, skills and knowledge that allow an individual to interact effectively in cross-cultural situations. It requires a medical practitioner to continue to undertake a process of reflection on their own cultural identity and recognise the impact their culture has on their own medical practice. Cultural competence focuses on the capacity of doctors and other health staff to integrate culture into the clinical context and tailor care to meet patients’ social, cultural and linguistic needs.</w:t>
      </w:r>
    </w:p>
    <w:p w14:paraId="4E5CF458" w14:textId="77777777" w:rsidR="00766043" w:rsidRDefault="00766043" w:rsidP="00BD4489">
      <w:pPr>
        <w:ind w:left="-1134"/>
        <w:rPr>
          <w:rFonts w:asciiTheme="majorHAnsi" w:hAnsiTheme="majorHAnsi"/>
          <w:sz w:val="20"/>
          <w:szCs w:val="20"/>
          <w:lang w:val="en-AU"/>
        </w:rPr>
      </w:pPr>
    </w:p>
    <w:p w14:paraId="304E6E90" w14:textId="77777777" w:rsidR="00766043" w:rsidRDefault="00766043" w:rsidP="00BD4489">
      <w:pPr>
        <w:pStyle w:val="Default"/>
        <w:ind w:left="-1134"/>
        <w:rPr>
          <w:sz w:val="22"/>
          <w:szCs w:val="22"/>
        </w:rPr>
      </w:pPr>
      <w:r>
        <w:rPr>
          <w:b/>
          <w:bCs/>
          <w:sz w:val="22"/>
          <w:szCs w:val="22"/>
        </w:rPr>
        <w:t xml:space="preserve">5.2 Statement of cultural competency in relation to emergency medicine </w:t>
      </w:r>
    </w:p>
    <w:p w14:paraId="4BF44E1F" w14:textId="77777777" w:rsidR="00766043" w:rsidRDefault="00766043" w:rsidP="00BD4489">
      <w:pPr>
        <w:pStyle w:val="Default"/>
        <w:ind w:left="-1134"/>
        <w:rPr>
          <w:sz w:val="20"/>
          <w:szCs w:val="20"/>
        </w:rPr>
      </w:pPr>
      <w:r>
        <w:rPr>
          <w:sz w:val="20"/>
          <w:szCs w:val="20"/>
        </w:rPr>
        <w:t xml:space="preserve">The purpose of cultural competency and cultural safety in emergency departments is to improve the quality of health care services and outcomes for all patients. </w:t>
      </w:r>
    </w:p>
    <w:p w14:paraId="7665E3DC" w14:textId="77777777" w:rsidR="00766043" w:rsidRDefault="00766043" w:rsidP="00BD4489">
      <w:pPr>
        <w:pStyle w:val="Default"/>
        <w:ind w:left="-1134"/>
        <w:rPr>
          <w:sz w:val="20"/>
          <w:szCs w:val="20"/>
        </w:rPr>
      </w:pPr>
      <w:r>
        <w:rPr>
          <w:sz w:val="20"/>
          <w:szCs w:val="20"/>
        </w:rPr>
        <w:t xml:space="preserve">The ACEM acknowledges that culturally competent practice, by aligning care to the patient’s socio-cultural and linguistic context, can: improve communication between doctors and patients; increase patient understanding; decrease patient fear and anxiety; improve patient satisfaction; and enhance the ease and relevance of clinical assessment. </w:t>
      </w:r>
    </w:p>
    <w:p w14:paraId="3DE35EA4" w14:textId="3FADA3C0" w:rsidR="00766043" w:rsidRDefault="00766043" w:rsidP="00BD4489">
      <w:pPr>
        <w:pStyle w:val="Default"/>
        <w:ind w:left="-1134"/>
        <w:rPr>
          <w:sz w:val="13"/>
          <w:szCs w:val="13"/>
        </w:rPr>
      </w:pPr>
      <w:r>
        <w:rPr>
          <w:sz w:val="20"/>
          <w:szCs w:val="20"/>
        </w:rPr>
        <w:t xml:space="preserve">Subsequently culturally competent care can: reduce unnecessary investigation; increase accurate and timely diagnoses; and increase adherence to treatment and attendance rates at follow up appointments. It can also reduce: reluctance to seek </w:t>
      </w:r>
      <w:r>
        <w:rPr>
          <w:sz w:val="20"/>
          <w:szCs w:val="20"/>
        </w:rPr>
        <w:lastRenderedPageBreak/>
        <w:t>medical care; and discharge against medical advice and take own leave rates. Overall, it leads to better clinical outcomes and improved patient wellbeing.</w:t>
      </w:r>
    </w:p>
    <w:p w14:paraId="05E47BAA" w14:textId="77777777" w:rsidR="00F75D65" w:rsidRDefault="00F75D65" w:rsidP="00BD4489">
      <w:pPr>
        <w:pStyle w:val="Default"/>
        <w:ind w:left="-1134"/>
        <w:rPr>
          <w:b/>
          <w:bCs/>
          <w:sz w:val="22"/>
          <w:szCs w:val="22"/>
        </w:rPr>
      </w:pPr>
    </w:p>
    <w:p w14:paraId="56B28CD3" w14:textId="77777777" w:rsidR="00766043" w:rsidRDefault="00766043" w:rsidP="00BD4489">
      <w:pPr>
        <w:pStyle w:val="Default"/>
        <w:ind w:left="-1134"/>
        <w:rPr>
          <w:sz w:val="22"/>
          <w:szCs w:val="22"/>
        </w:rPr>
      </w:pPr>
      <w:r>
        <w:rPr>
          <w:b/>
          <w:bCs/>
          <w:sz w:val="22"/>
          <w:szCs w:val="22"/>
        </w:rPr>
        <w:t xml:space="preserve">5.3 Non-discrimination and right to culturally safe health care </w:t>
      </w:r>
    </w:p>
    <w:p w14:paraId="1AD14CED" w14:textId="77777777" w:rsidR="00766043" w:rsidRDefault="00766043" w:rsidP="00BD4489">
      <w:pPr>
        <w:pStyle w:val="Default"/>
        <w:ind w:left="-1134"/>
        <w:rPr>
          <w:sz w:val="20"/>
          <w:szCs w:val="20"/>
        </w:rPr>
      </w:pPr>
      <w:r>
        <w:rPr>
          <w:sz w:val="20"/>
          <w:szCs w:val="20"/>
        </w:rPr>
        <w:t xml:space="preserve">Access to culturally safe care in emergency departments that is free of racism and other forms of discrimination is a right for all patients, regardless of ethnicity, gender, sexual orientation or other cultural identification. </w:t>
      </w:r>
    </w:p>
    <w:p w14:paraId="6A80E481" w14:textId="0B7742D8" w:rsidR="00766043" w:rsidRDefault="00766043" w:rsidP="00BD4489">
      <w:pPr>
        <w:pStyle w:val="Default"/>
        <w:ind w:left="-1134"/>
        <w:rPr>
          <w:sz w:val="13"/>
          <w:szCs w:val="13"/>
        </w:rPr>
      </w:pPr>
      <w:r>
        <w:rPr>
          <w:sz w:val="20"/>
          <w:szCs w:val="20"/>
        </w:rPr>
        <w:t xml:space="preserve">The Australian Charter of Health Care Rights, endorsed by Australian Health Ministers in 2008 for use across the country, ensures patients have the </w:t>
      </w:r>
      <w:r>
        <w:rPr>
          <w:i/>
          <w:iCs/>
          <w:sz w:val="20"/>
          <w:szCs w:val="20"/>
        </w:rPr>
        <w:t xml:space="preserve">“right to be shown respect, dignity and consideration”, </w:t>
      </w:r>
      <w:r>
        <w:rPr>
          <w:sz w:val="20"/>
          <w:szCs w:val="20"/>
        </w:rPr>
        <w:t xml:space="preserve">and that </w:t>
      </w:r>
      <w:r>
        <w:rPr>
          <w:i/>
          <w:iCs/>
          <w:sz w:val="20"/>
          <w:szCs w:val="20"/>
        </w:rPr>
        <w:t>“the care provided shows respect to [the patient’s] culture, beliefs, values and personal characteristics.”</w:t>
      </w:r>
    </w:p>
    <w:p w14:paraId="1932A0D8" w14:textId="77777777" w:rsidR="00F75D65" w:rsidRPr="00F75D65" w:rsidRDefault="00F75D65" w:rsidP="00BD4489">
      <w:pPr>
        <w:ind w:left="-1134"/>
        <w:rPr>
          <w:rFonts w:asciiTheme="majorHAnsi" w:hAnsiTheme="majorHAnsi"/>
          <w:sz w:val="20"/>
          <w:szCs w:val="20"/>
          <w:lang w:val="en-AU"/>
        </w:rPr>
      </w:pPr>
      <w:r w:rsidRPr="00F75D65">
        <w:rPr>
          <w:rFonts w:asciiTheme="majorHAnsi" w:hAnsiTheme="majorHAnsi"/>
          <w:b/>
          <w:bCs/>
          <w:sz w:val="20"/>
          <w:szCs w:val="20"/>
          <w:lang w:val="en-AU"/>
        </w:rPr>
        <w:t xml:space="preserve">6.2 Cultural safety </w:t>
      </w:r>
    </w:p>
    <w:p w14:paraId="4651311F" w14:textId="77777777" w:rsidR="00F75D65" w:rsidRPr="00F75D65" w:rsidRDefault="00F75D65" w:rsidP="00BD4489">
      <w:pPr>
        <w:ind w:left="-1134"/>
        <w:rPr>
          <w:rFonts w:asciiTheme="majorHAnsi" w:hAnsiTheme="majorHAnsi"/>
          <w:sz w:val="20"/>
          <w:szCs w:val="20"/>
          <w:lang w:val="en-AU"/>
        </w:rPr>
      </w:pPr>
      <w:r w:rsidRPr="00F75D65">
        <w:rPr>
          <w:rFonts w:asciiTheme="majorHAnsi" w:hAnsiTheme="majorHAnsi"/>
          <w:sz w:val="20"/>
          <w:szCs w:val="20"/>
          <w:lang w:val="en-AU"/>
        </w:rPr>
        <w:t xml:space="preserve">The ACEM will advocate for all emergency departments in Australia and New Zealand to continue to develop culturally safe environments for all patients. Systemic change within emergency departments will be promoted so that: </w:t>
      </w:r>
    </w:p>
    <w:p w14:paraId="33D64402" w14:textId="7E3A5A61" w:rsidR="00F75D65" w:rsidRPr="00F75D65" w:rsidRDefault="00F75D65" w:rsidP="00BD4489">
      <w:pPr>
        <w:pStyle w:val="ListParagraph"/>
        <w:numPr>
          <w:ilvl w:val="0"/>
          <w:numId w:val="49"/>
        </w:numPr>
        <w:ind w:left="-1134" w:firstLine="0"/>
        <w:rPr>
          <w:rFonts w:asciiTheme="majorHAnsi" w:hAnsiTheme="majorHAnsi"/>
          <w:sz w:val="20"/>
          <w:szCs w:val="20"/>
          <w:lang w:val="en-AU"/>
        </w:rPr>
      </w:pPr>
      <w:r w:rsidRPr="00F75D65">
        <w:rPr>
          <w:rFonts w:asciiTheme="majorHAnsi" w:hAnsiTheme="majorHAnsi"/>
          <w:sz w:val="20"/>
          <w:szCs w:val="20"/>
          <w:lang w:val="en-AU"/>
        </w:rPr>
        <w:t xml:space="preserve">Service provision is adapted so that it reflects an understanding of the diversity between and within cultures, including addressing institutional discrimination </w:t>
      </w:r>
    </w:p>
    <w:p w14:paraId="3DFBE116" w14:textId="4F4A5B97" w:rsidR="00F75D65" w:rsidRPr="00F75D65" w:rsidRDefault="00F75D65" w:rsidP="00BD4489">
      <w:pPr>
        <w:pStyle w:val="ListParagraph"/>
        <w:numPr>
          <w:ilvl w:val="0"/>
          <w:numId w:val="49"/>
        </w:numPr>
        <w:ind w:left="-1134" w:firstLine="0"/>
        <w:rPr>
          <w:rFonts w:asciiTheme="majorHAnsi" w:hAnsiTheme="majorHAnsi"/>
          <w:sz w:val="20"/>
          <w:szCs w:val="20"/>
          <w:lang w:val="en-AU"/>
        </w:rPr>
      </w:pPr>
      <w:r w:rsidRPr="00F75D65">
        <w:rPr>
          <w:rFonts w:asciiTheme="majorHAnsi" w:hAnsiTheme="majorHAnsi"/>
          <w:sz w:val="20"/>
          <w:szCs w:val="20"/>
          <w:lang w:val="en-AU"/>
        </w:rPr>
        <w:t xml:space="preserve">All staff in the ED provide patient-centred care that includes: </w:t>
      </w:r>
    </w:p>
    <w:p w14:paraId="02F6D31A" w14:textId="3528A5C3" w:rsidR="00F75D65" w:rsidRPr="00F75D65" w:rsidRDefault="00F75D65" w:rsidP="00BD4489">
      <w:pPr>
        <w:pStyle w:val="ListParagraph"/>
        <w:numPr>
          <w:ilvl w:val="1"/>
          <w:numId w:val="49"/>
        </w:numPr>
        <w:ind w:left="-851" w:firstLine="0"/>
        <w:rPr>
          <w:rFonts w:asciiTheme="majorHAnsi" w:hAnsiTheme="majorHAnsi"/>
          <w:sz w:val="20"/>
          <w:szCs w:val="20"/>
          <w:lang w:val="en-AU"/>
        </w:rPr>
      </w:pPr>
      <w:r w:rsidRPr="00F75D65">
        <w:rPr>
          <w:rFonts w:asciiTheme="majorHAnsi" w:hAnsiTheme="majorHAnsi"/>
          <w:sz w:val="20"/>
          <w:szCs w:val="20"/>
          <w:lang w:val="en-AU"/>
        </w:rPr>
        <w:t xml:space="preserve">Taking a cultural history with all patients and their families/carers </w:t>
      </w:r>
    </w:p>
    <w:p w14:paraId="520D3235" w14:textId="41D3A0F3" w:rsidR="00F75D65" w:rsidRPr="00F75D65" w:rsidRDefault="00F75D65" w:rsidP="00BD4489">
      <w:pPr>
        <w:pStyle w:val="ListParagraph"/>
        <w:numPr>
          <w:ilvl w:val="1"/>
          <w:numId w:val="49"/>
        </w:numPr>
        <w:ind w:left="-851" w:firstLine="0"/>
        <w:rPr>
          <w:rFonts w:asciiTheme="majorHAnsi" w:hAnsiTheme="majorHAnsi"/>
          <w:sz w:val="20"/>
          <w:szCs w:val="20"/>
          <w:lang w:val="en-AU"/>
        </w:rPr>
      </w:pPr>
      <w:r w:rsidRPr="00F75D65">
        <w:rPr>
          <w:rFonts w:asciiTheme="majorHAnsi" w:hAnsiTheme="majorHAnsi"/>
          <w:sz w:val="20"/>
          <w:szCs w:val="20"/>
          <w:lang w:val="en-AU"/>
        </w:rPr>
        <w:t xml:space="preserve">Incorporating diverse health beliefs and health priorities into ED care and management plans </w:t>
      </w:r>
    </w:p>
    <w:p w14:paraId="5F4C0A13" w14:textId="7583D928" w:rsidR="00F75D65" w:rsidRPr="00F75D65" w:rsidRDefault="00F75D65" w:rsidP="00BD4489">
      <w:pPr>
        <w:pStyle w:val="ListParagraph"/>
        <w:numPr>
          <w:ilvl w:val="1"/>
          <w:numId w:val="49"/>
        </w:numPr>
        <w:ind w:left="-851" w:firstLine="0"/>
        <w:rPr>
          <w:rFonts w:asciiTheme="majorHAnsi" w:hAnsiTheme="majorHAnsi"/>
          <w:sz w:val="20"/>
          <w:szCs w:val="20"/>
          <w:lang w:val="en-AU"/>
        </w:rPr>
      </w:pPr>
      <w:r w:rsidRPr="00F75D65">
        <w:rPr>
          <w:rFonts w:asciiTheme="majorHAnsi" w:hAnsiTheme="majorHAnsi"/>
          <w:sz w:val="20"/>
          <w:szCs w:val="20"/>
          <w:lang w:val="en-AU"/>
        </w:rPr>
        <w:t xml:space="preserve">All patients, their family and/or carer have access to support people according to their cultural needs </w:t>
      </w:r>
    </w:p>
    <w:p w14:paraId="032B5E30" w14:textId="6B7B6D65" w:rsidR="00F75D65" w:rsidRPr="00F75D65" w:rsidRDefault="00F75D65" w:rsidP="00BD4489">
      <w:pPr>
        <w:pStyle w:val="ListParagraph"/>
        <w:numPr>
          <w:ilvl w:val="1"/>
          <w:numId w:val="49"/>
        </w:numPr>
        <w:ind w:left="-851" w:firstLine="0"/>
        <w:rPr>
          <w:rFonts w:asciiTheme="majorHAnsi" w:hAnsiTheme="majorHAnsi"/>
          <w:sz w:val="20"/>
          <w:szCs w:val="20"/>
          <w:lang w:val="en-AU"/>
        </w:rPr>
      </w:pPr>
      <w:r w:rsidRPr="00F75D65">
        <w:rPr>
          <w:rFonts w:asciiTheme="majorHAnsi" w:hAnsiTheme="majorHAnsi"/>
          <w:sz w:val="20"/>
          <w:szCs w:val="20"/>
          <w:lang w:val="en-AU"/>
        </w:rPr>
        <w:t xml:space="preserve">All patients are given the opportunity to speak to a cultural and/or religious representative of their choosing </w:t>
      </w:r>
    </w:p>
    <w:p w14:paraId="31C8FE67" w14:textId="00B1BAC1" w:rsidR="00F75D65" w:rsidRPr="00F75D65" w:rsidRDefault="00F75D65" w:rsidP="00BD4489">
      <w:pPr>
        <w:pStyle w:val="ListParagraph"/>
        <w:numPr>
          <w:ilvl w:val="1"/>
          <w:numId w:val="49"/>
        </w:numPr>
        <w:ind w:left="-851" w:firstLine="0"/>
        <w:rPr>
          <w:rFonts w:asciiTheme="majorHAnsi" w:hAnsiTheme="majorHAnsi"/>
          <w:sz w:val="20"/>
          <w:szCs w:val="20"/>
          <w:lang w:val="en-AU"/>
        </w:rPr>
      </w:pPr>
      <w:r w:rsidRPr="00F75D65">
        <w:rPr>
          <w:rFonts w:asciiTheme="majorHAnsi" w:hAnsiTheme="majorHAnsi"/>
          <w:sz w:val="20"/>
          <w:szCs w:val="20"/>
          <w:lang w:val="en-AU"/>
        </w:rPr>
        <w:t xml:space="preserve">All patients who do not speak English as a first language are provided access to a professional interpreter service and information in their primary language, including for Indigenous language speakers </w:t>
      </w:r>
    </w:p>
    <w:p w14:paraId="06D47A49" w14:textId="326E96CC" w:rsidR="00F75D65" w:rsidRPr="00F75D65" w:rsidRDefault="00F75D65" w:rsidP="00BD4489">
      <w:pPr>
        <w:pStyle w:val="ListParagraph"/>
        <w:numPr>
          <w:ilvl w:val="0"/>
          <w:numId w:val="49"/>
        </w:numPr>
        <w:ind w:left="-1134" w:firstLine="0"/>
        <w:rPr>
          <w:rFonts w:asciiTheme="majorHAnsi" w:hAnsiTheme="majorHAnsi"/>
          <w:sz w:val="20"/>
          <w:szCs w:val="20"/>
          <w:lang w:val="en-AU"/>
        </w:rPr>
      </w:pPr>
      <w:r w:rsidRPr="00F75D65">
        <w:rPr>
          <w:rFonts w:asciiTheme="majorHAnsi" w:hAnsiTheme="majorHAnsi"/>
          <w:sz w:val="20"/>
          <w:szCs w:val="20"/>
          <w:lang w:val="en-AU"/>
        </w:rPr>
        <w:t xml:space="preserve">Effective relationships are established and fostered with local primary health care providers that care for Aboriginal, Torres Strait Islander, Māori and other culturally and linguistically diverse peoples </w:t>
      </w:r>
    </w:p>
    <w:p w14:paraId="2063E3DD" w14:textId="2F201F3C" w:rsidR="00F75D65" w:rsidRPr="00F75D65" w:rsidRDefault="00F75D65" w:rsidP="00BD4489">
      <w:pPr>
        <w:pStyle w:val="ListParagraph"/>
        <w:numPr>
          <w:ilvl w:val="0"/>
          <w:numId w:val="49"/>
        </w:numPr>
        <w:ind w:left="-1134" w:firstLine="0"/>
        <w:rPr>
          <w:rFonts w:asciiTheme="majorHAnsi" w:hAnsiTheme="majorHAnsi"/>
          <w:sz w:val="20"/>
          <w:szCs w:val="20"/>
          <w:lang w:val="en-AU"/>
        </w:rPr>
      </w:pPr>
      <w:r w:rsidRPr="00F75D65">
        <w:rPr>
          <w:rFonts w:asciiTheme="majorHAnsi" w:hAnsiTheme="majorHAnsi"/>
          <w:sz w:val="20"/>
          <w:szCs w:val="20"/>
          <w:lang w:val="en-AU"/>
        </w:rPr>
        <w:t xml:space="preserve">Feedback mechanisms are in place for consumer engagement that represents the cultural diversity of the department’s patient population (including being available in appropriate languages) </w:t>
      </w:r>
    </w:p>
    <w:p w14:paraId="569EDB8C" w14:textId="24879EF5" w:rsidR="00F75D65" w:rsidRPr="00F75D65" w:rsidRDefault="00F75D65" w:rsidP="00BD4489">
      <w:pPr>
        <w:pStyle w:val="ListParagraph"/>
        <w:numPr>
          <w:ilvl w:val="0"/>
          <w:numId w:val="49"/>
        </w:numPr>
        <w:ind w:left="-1134" w:firstLine="0"/>
        <w:rPr>
          <w:rFonts w:asciiTheme="majorHAnsi" w:hAnsiTheme="majorHAnsi"/>
          <w:sz w:val="20"/>
          <w:szCs w:val="20"/>
          <w:lang w:val="en-AU"/>
        </w:rPr>
      </w:pPr>
      <w:r w:rsidRPr="00F75D65">
        <w:rPr>
          <w:rFonts w:asciiTheme="majorHAnsi" w:hAnsiTheme="majorHAnsi"/>
          <w:sz w:val="20"/>
          <w:szCs w:val="20"/>
          <w:lang w:val="en-AU"/>
        </w:rPr>
        <w:t xml:space="preserve">The department fosters a work ethic of reflection regarding cultural safety and cultural competency and non-judgemental review of both individual clinician practice and the department’s care systems </w:t>
      </w:r>
    </w:p>
    <w:sectPr w:rsidR="00F75D65" w:rsidRPr="00F75D65" w:rsidSect="00D83A1C">
      <w:headerReference w:type="default" r:id="rId10"/>
      <w:pgSz w:w="11900" w:h="16840"/>
      <w:pgMar w:top="567" w:right="843" w:bottom="851"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D65D" w14:textId="77777777" w:rsidR="00782812" w:rsidRDefault="00782812" w:rsidP="00DC3101">
      <w:r>
        <w:separator/>
      </w:r>
    </w:p>
  </w:endnote>
  <w:endnote w:type="continuationSeparator" w:id="0">
    <w:p w14:paraId="6F4184F9" w14:textId="77777777" w:rsidR="00782812" w:rsidRDefault="00782812" w:rsidP="00DC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5D18B" w14:textId="77777777" w:rsidR="00782812" w:rsidRDefault="00782812" w:rsidP="00DC3101">
      <w:r>
        <w:separator/>
      </w:r>
    </w:p>
  </w:footnote>
  <w:footnote w:type="continuationSeparator" w:id="0">
    <w:p w14:paraId="59FE03F8" w14:textId="77777777" w:rsidR="00782812" w:rsidRDefault="00782812" w:rsidP="00DC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8FB46" w14:textId="77777777" w:rsidR="00350831" w:rsidRDefault="00350831">
    <w:pPr>
      <w:pStyle w:val="Header"/>
    </w:pPr>
    <w:r>
      <w:ptab w:relativeTo="margin" w:alignment="center" w:leader="none"/>
    </w:r>
    <w:r>
      <w:ptab w:relativeTo="margin" w:alignment="right" w:leader="none"/>
    </w:r>
  </w:p>
  <w:p w14:paraId="0A7835ED" w14:textId="77777777" w:rsidR="00350831" w:rsidRPr="00DC3101" w:rsidRDefault="00350831" w:rsidP="00627FE0">
    <w:pPr>
      <w:pStyle w:val="Header"/>
      <w:rPr>
        <w:rFonts w:ascii="Arial Narrow" w:hAnsi="Arial Narrow"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6BD"/>
    <w:multiLevelType w:val="hybridMultilevel"/>
    <w:tmpl w:val="43E650F2"/>
    <w:lvl w:ilvl="0" w:tplc="DB7A9AE8">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1">
    <w:nsid w:val="068421F1"/>
    <w:multiLevelType w:val="hybridMultilevel"/>
    <w:tmpl w:val="29029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3452"/>
    <w:multiLevelType w:val="hybridMultilevel"/>
    <w:tmpl w:val="BBDC5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D2BBD"/>
    <w:multiLevelType w:val="hybridMultilevel"/>
    <w:tmpl w:val="499E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360FA"/>
    <w:multiLevelType w:val="hybridMultilevel"/>
    <w:tmpl w:val="07A2414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nsid w:val="0DF94E94"/>
    <w:multiLevelType w:val="hybridMultilevel"/>
    <w:tmpl w:val="739CAEA0"/>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1A1331"/>
    <w:multiLevelType w:val="hybridMultilevel"/>
    <w:tmpl w:val="ED8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86D2E"/>
    <w:multiLevelType w:val="hybridMultilevel"/>
    <w:tmpl w:val="9D0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40618"/>
    <w:multiLevelType w:val="hybridMultilevel"/>
    <w:tmpl w:val="C738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E1D5B"/>
    <w:multiLevelType w:val="hybridMultilevel"/>
    <w:tmpl w:val="D776757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nsid w:val="2AE604F2"/>
    <w:multiLevelType w:val="hybridMultilevel"/>
    <w:tmpl w:val="FA60C308"/>
    <w:lvl w:ilvl="0" w:tplc="FF3405EE">
      <w:numFmt w:val="bullet"/>
      <w:lvlText w:val="-"/>
      <w:lvlJc w:val="left"/>
      <w:pPr>
        <w:ind w:left="1080" w:hanging="360"/>
      </w:pPr>
      <w:rPr>
        <w:rFonts w:ascii="Calibri" w:eastAsiaTheme="minorHAns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D4D1370"/>
    <w:multiLevelType w:val="hybridMultilevel"/>
    <w:tmpl w:val="A4DC3D90"/>
    <w:lvl w:ilvl="0" w:tplc="0409000B">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2">
    <w:nsid w:val="2E396B60"/>
    <w:multiLevelType w:val="hybridMultilevel"/>
    <w:tmpl w:val="352A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6D3955"/>
    <w:multiLevelType w:val="hybridMultilevel"/>
    <w:tmpl w:val="0204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F93ECE"/>
    <w:multiLevelType w:val="hybridMultilevel"/>
    <w:tmpl w:val="5796A4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255FEA"/>
    <w:multiLevelType w:val="hybridMultilevel"/>
    <w:tmpl w:val="CF1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46B25"/>
    <w:multiLevelType w:val="hybridMultilevel"/>
    <w:tmpl w:val="93F2401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nsid w:val="39181745"/>
    <w:multiLevelType w:val="hybridMultilevel"/>
    <w:tmpl w:val="C3F2CB3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8">
    <w:nsid w:val="3DA81797"/>
    <w:multiLevelType w:val="hybridMultilevel"/>
    <w:tmpl w:val="5626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F75CC"/>
    <w:multiLevelType w:val="hybridMultilevel"/>
    <w:tmpl w:val="CE5633C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0">
    <w:nsid w:val="43054BB6"/>
    <w:multiLevelType w:val="hybridMultilevel"/>
    <w:tmpl w:val="ED2C3EF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1">
    <w:nsid w:val="449E199C"/>
    <w:multiLevelType w:val="hybridMultilevel"/>
    <w:tmpl w:val="7A7C47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2E510C"/>
    <w:multiLevelType w:val="hybridMultilevel"/>
    <w:tmpl w:val="DD86F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3657ED"/>
    <w:multiLevelType w:val="hybridMultilevel"/>
    <w:tmpl w:val="A014D154"/>
    <w:lvl w:ilvl="0" w:tplc="0C090001">
      <w:start w:val="1"/>
      <w:numFmt w:val="bullet"/>
      <w:lvlText w:val=""/>
      <w:lvlJc w:val="left"/>
      <w:pPr>
        <w:ind w:left="-414" w:hanging="360"/>
      </w:pPr>
      <w:rPr>
        <w:rFonts w:ascii="Symbol" w:hAnsi="Symbol"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24">
    <w:nsid w:val="4D864E82"/>
    <w:multiLevelType w:val="hybridMultilevel"/>
    <w:tmpl w:val="26BC8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BF0AEE"/>
    <w:multiLevelType w:val="hybridMultilevel"/>
    <w:tmpl w:val="02389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D94DA3"/>
    <w:multiLevelType w:val="hybridMultilevel"/>
    <w:tmpl w:val="96B661CA"/>
    <w:lvl w:ilvl="0" w:tplc="E60E643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5689E"/>
    <w:multiLevelType w:val="hybridMultilevel"/>
    <w:tmpl w:val="AE5C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51660E"/>
    <w:multiLevelType w:val="hybridMultilevel"/>
    <w:tmpl w:val="EE46A544"/>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9">
    <w:nsid w:val="55124BCE"/>
    <w:multiLevelType w:val="hybridMultilevel"/>
    <w:tmpl w:val="69FC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D474A6"/>
    <w:multiLevelType w:val="hybridMultilevel"/>
    <w:tmpl w:val="DF4C06E2"/>
    <w:lvl w:ilvl="0" w:tplc="04090001">
      <w:start w:val="1"/>
      <w:numFmt w:val="bullet"/>
      <w:lvlText w:val=""/>
      <w:lvlJc w:val="left"/>
      <w:pPr>
        <w:ind w:left="720" w:hanging="360"/>
      </w:pPr>
      <w:rPr>
        <w:rFonts w:ascii="Symbol" w:hAnsi="Symbol" w:hint="default"/>
      </w:rPr>
    </w:lvl>
    <w:lvl w:ilvl="1" w:tplc="6E924D7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6E0FA1"/>
    <w:multiLevelType w:val="hybridMultilevel"/>
    <w:tmpl w:val="7974CA8A"/>
    <w:lvl w:ilvl="0" w:tplc="BFD6F640">
      <w:start w:val="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740B77"/>
    <w:multiLevelType w:val="hybridMultilevel"/>
    <w:tmpl w:val="030A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D72DC"/>
    <w:multiLevelType w:val="hybridMultilevel"/>
    <w:tmpl w:val="7B62DC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6081080E"/>
    <w:multiLevelType w:val="hybridMultilevel"/>
    <w:tmpl w:val="9BA49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3D0AD4"/>
    <w:multiLevelType w:val="hybridMultilevel"/>
    <w:tmpl w:val="1C568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9EA0D12"/>
    <w:multiLevelType w:val="hybridMultilevel"/>
    <w:tmpl w:val="9BF819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335942"/>
    <w:multiLevelType w:val="hybridMultilevel"/>
    <w:tmpl w:val="E53E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154E2"/>
    <w:multiLevelType w:val="hybridMultilevel"/>
    <w:tmpl w:val="CCE4D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0D17D2"/>
    <w:multiLevelType w:val="hybridMultilevel"/>
    <w:tmpl w:val="F0FC8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0B2C42"/>
    <w:multiLevelType w:val="hybridMultilevel"/>
    <w:tmpl w:val="516A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746F5"/>
    <w:multiLevelType w:val="hybridMultilevel"/>
    <w:tmpl w:val="F356B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C82A1B"/>
    <w:multiLevelType w:val="multilevel"/>
    <w:tmpl w:val="1032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4268C4"/>
    <w:multiLevelType w:val="hybridMultilevel"/>
    <w:tmpl w:val="CC824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6D926C5"/>
    <w:multiLevelType w:val="hybridMultilevel"/>
    <w:tmpl w:val="2D8E01E6"/>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45">
    <w:nsid w:val="7A1B34B2"/>
    <w:multiLevelType w:val="hybridMultilevel"/>
    <w:tmpl w:val="B24C7EFE"/>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6">
    <w:nsid w:val="7AAF5A62"/>
    <w:multiLevelType w:val="hybridMultilevel"/>
    <w:tmpl w:val="33604F74"/>
    <w:lvl w:ilvl="0" w:tplc="0409000B">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47">
    <w:nsid w:val="7BE30C66"/>
    <w:multiLevelType w:val="hybridMultilevel"/>
    <w:tmpl w:val="23E4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EFF52D1"/>
    <w:multiLevelType w:val="hybridMultilevel"/>
    <w:tmpl w:val="A650FA5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31"/>
  </w:num>
  <w:num w:numId="5">
    <w:abstractNumId w:val="25"/>
  </w:num>
  <w:num w:numId="6">
    <w:abstractNumId w:val="18"/>
  </w:num>
  <w:num w:numId="7">
    <w:abstractNumId w:val="17"/>
  </w:num>
  <w:num w:numId="8">
    <w:abstractNumId w:val="4"/>
  </w:num>
  <w:num w:numId="9">
    <w:abstractNumId w:val="20"/>
  </w:num>
  <w:num w:numId="10">
    <w:abstractNumId w:val="45"/>
  </w:num>
  <w:num w:numId="11">
    <w:abstractNumId w:val="26"/>
  </w:num>
  <w:num w:numId="12">
    <w:abstractNumId w:val="36"/>
  </w:num>
  <w:num w:numId="13">
    <w:abstractNumId w:val="48"/>
  </w:num>
  <w:num w:numId="14">
    <w:abstractNumId w:val="13"/>
  </w:num>
  <w:num w:numId="15">
    <w:abstractNumId w:val="2"/>
  </w:num>
  <w:num w:numId="16">
    <w:abstractNumId w:val="34"/>
  </w:num>
  <w:num w:numId="17">
    <w:abstractNumId w:val="38"/>
  </w:num>
  <w:num w:numId="18">
    <w:abstractNumId w:val="46"/>
  </w:num>
  <w:num w:numId="19">
    <w:abstractNumId w:val="29"/>
  </w:num>
  <w:num w:numId="20">
    <w:abstractNumId w:val="8"/>
  </w:num>
  <w:num w:numId="21">
    <w:abstractNumId w:val="14"/>
  </w:num>
  <w:num w:numId="22">
    <w:abstractNumId w:val="35"/>
  </w:num>
  <w:num w:numId="23">
    <w:abstractNumId w:val="43"/>
  </w:num>
  <w:num w:numId="24">
    <w:abstractNumId w:val="21"/>
  </w:num>
  <w:num w:numId="25">
    <w:abstractNumId w:val="32"/>
  </w:num>
  <w:num w:numId="26">
    <w:abstractNumId w:val="42"/>
  </w:num>
  <w:num w:numId="27">
    <w:abstractNumId w:val="44"/>
  </w:num>
  <w:num w:numId="28">
    <w:abstractNumId w:val="28"/>
  </w:num>
  <w:num w:numId="29">
    <w:abstractNumId w:val="7"/>
  </w:num>
  <w:num w:numId="30">
    <w:abstractNumId w:val="11"/>
  </w:num>
  <w:num w:numId="31">
    <w:abstractNumId w:val="1"/>
  </w:num>
  <w:num w:numId="32">
    <w:abstractNumId w:val="30"/>
  </w:num>
  <w:num w:numId="33">
    <w:abstractNumId w:val="37"/>
  </w:num>
  <w:num w:numId="34">
    <w:abstractNumId w:val="15"/>
  </w:num>
  <w:num w:numId="35">
    <w:abstractNumId w:val="12"/>
  </w:num>
  <w:num w:numId="36">
    <w:abstractNumId w:val="40"/>
  </w:num>
  <w:num w:numId="37">
    <w:abstractNumId w:val="6"/>
  </w:num>
  <w:num w:numId="38">
    <w:abstractNumId w:val="0"/>
  </w:num>
  <w:num w:numId="39">
    <w:abstractNumId w:val="10"/>
  </w:num>
  <w:num w:numId="40">
    <w:abstractNumId w:val="33"/>
  </w:num>
  <w:num w:numId="41">
    <w:abstractNumId w:val="47"/>
  </w:num>
  <w:num w:numId="42">
    <w:abstractNumId w:val="3"/>
  </w:num>
  <w:num w:numId="43">
    <w:abstractNumId w:val="5"/>
  </w:num>
  <w:num w:numId="44">
    <w:abstractNumId w:val="27"/>
  </w:num>
  <w:num w:numId="45">
    <w:abstractNumId w:val="22"/>
  </w:num>
  <w:num w:numId="46">
    <w:abstractNumId w:val="24"/>
  </w:num>
  <w:num w:numId="47">
    <w:abstractNumId w:val="39"/>
  </w:num>
  <w:num w:numId="48">
    <w:abstractNumId w:val="2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53"/>
    <w:rsid w:val="00002042"/>
    <w:rsid w:val="00004123"/>
    <w:rsid w:val="0000431A"/>
    <w:rsid w:val="00007A20"/>
    <w:rsid w:val="00012E9B"/>
    <w:rsid w:val="00014CC4"/>
    <w:rsid w:val="000152BA"/>
    <w:rsid w:val="00016537"/>
    <w:rsid w:val="00023E04"/>
    <w:rsid w:val="000254A9"/>
    <w:rsid w:val="00036946"/>
    <w:rsid w:val="00053AD9"/>
    <w:rsid w:val="00060E90"/>
    <w:rsid w:val="00063B21"/>
    <w:rsid w:val="00076753"/>
    <w:rsid w:val="0008330E"/>
    <w:rsid w:val="000847A7"/>
    <w:rsid w:val="0008582C"/>
    <w:rsid w:val="000858FD"/>
    <w:rsid w:val="000A2C78"/>
    <w:rsid w:val="000C333E"/>
    <w:rsid w:val="000C567C"/>
    <w:rsid w:val="000F1A49"/>
    <w:rsid w:val="000F3FFE"/>
    <w:rsid w:val="001001C0"/>
    <w:rsid w:val="00116B5B"/>
    <w:rsid w:val="001225D0"/>
    <w:rsid w:val="00141C31"/>
    <w:rsid w:val="001424A5"/>
    <w:rsid w:val="00146E23"/>
    <w:rsid w:val="00192E4B"/>
    <w:rsid w:val="001A2C45"/>
    <w:rsid w:val="001A30D4"/>
    <w:rsid w:val="001B1227"/>
    <w:rsid w:val="001B2FF1"/>
    <w:rsid w:val="001C7AF5"/>
    <w:rsid w:val="001E3401"/>
    <w:rsid w:val="002072AD"/>
    <w:rsid w:val="002154B3"/>
    <w:rsid w:val="0021587F"/>
    <w:rsid w:val="00224F49"/>
    <w:rsid w:val="00230A01"/>
    <w:rsid w:val="00245518"/>
    <w:rsid w:val="00254032"/>
    <w:rsid w:val="00266A22"/>
    <w:rsid w:val="00271B01"/>
    <w:rsid w:val="002A3B90"/>
    <w:rsid w:val="002C0633"/>
    <w:rsid w:val="002D37DE"/>
    <w:rsid w:val="002E28B3"/>
    <w:rsid w:val="002E775B"/>
    <w:rsid w:val="002F197F"/>
    <w:rsid w:val="00305DCA"/>
    <w:rsid w:val="00317335"/>
    <w:rsid w:val="003442F3"/>
    <w:rsid w:val="00350831"/>
    <w:rsid w:val="00375CAD"/>
    <w:rsid w:val="0038578F"/>
    <w:rsid w:val="00395100"/>
    <w:rsid w:val="003A7A14"/>
    <w:rsid w:val="00401252"/>
    <w:rsid w:val="00401810"/>
    <w:rsid w:val="00407B46"/>
    <w:rsid w:val="00414D40"/>
    <w:rsid w:val="00444F89"/>
    <w:rsid w:val="00446E00"/>
    <w:rsid w:val="00456D97"/>
    <w:rsid w:val="004A436F"/>
    <w:rsid w:val="004C159D"/>
    <w:rsid w:val="004D4EE1"/>
    <w:rsid w:val="004E1AD7"/>
    <w:rsid w:val="004F1806"/>
    <w:rsid w:val="00507702"/>
    <w:rsid w:val="00514004"/>
    <w:rsid w:val="00537CC0"/>
    <w:rsid w:val="005436DF"/>
    <w:rsid w:val="0055735B"/>
    <w:rsid w:val="00572DDF"/>
    <w:rsid w:val="005730D8"/>
    <w:rsid w:val="00575C75"/>
    <w:rsid w:val="005C626D"/>
    <w:rsid w:val="005C7458"/>
    <w:rsid w:val="005E2787"/>
    <w:rsid w:val="0061740F"/>
    <w:rsid w:val="00627FE0"/>
    <w:rsid w:val="0065439D"/>
    <w:rsid w:val="0066209F"/>
    <w:rsid w:val="006652F4"/>
    <w:rsid w:val="006707E1"/>
    <w:rsid w:val="006811E0"/>
    <w:rsid w:val="00685CBE"/>
    <w:rsid w:val="006B0CD9"/>
    <w:rsid w:val="006B1874"/>
    <w:rsid w:val="006C0AF9"/>
    <w:rsid w:val="006C33BA"/>
    <w:rsid w:val="006D63C0"/>
    <w:rsid w:val="006E6078"/>
    <w:rsid w:val="006E75E2"/>
    <w:rsid w:val="00701C69"/>
    <w:rsid w:val="00717A58"/>
    <w:rsid w:val="00732C81"/>
    <w:rsid w:val="007341F2"/>
    <w:rsid w:val="00765D7E"/>
    <w:rsid w:val="00766043"/>
    <w:rsid w:val="00782812"/>
    <w:rsid w:val="00786F36"/>
    <w:rsid w:val="007B2878"/>
    <w:rsid w:val="007B7DB4"/>
    <w:rsid w:val="007C485F"/>
    <w:rsid w:val="007D3BC5"/>
    <w:rsid w:val="007E0BBB"/>
    <w:rsid w:val="007E1BBE"/>
    <w:rsid w:val="007E27B0"/>
    <w:rsid w:val="007F2F38"/>
    <w:rsid w:val="00856E51"/>
    <w:rsid w:val="00863E30"/>
    <w:rsid w:val="008758D5"/>
    <w:rsid w:val="00893BA5"/>
    <w:rsid w:val="008C6F00"/>
    <w:rsid w:val="008E1BE3"/>
    <w:rsid w:val="0091284F"/>
    <w:rsid w:val="00922A8A"/>
    <w:rsid w:val="00937484"/>
    <w:rsid w:val="0099144B"/>
    <w:rsid w:val="00997014"/>
    <w:rsid w:val="009B6F56"/>
    <w:rsid w:val="009C4755"/>
    <w:rsid w:val="009C7127"/>
    <w:rsid w:val="00A052E1"/>
    <w:rsid w:val="00A34CA9"/>
    <w:rsid w:val="00A3700D"/>
    <w:rsid w:val="00A42817"/>
    <w:rsid w:val="00A500DB"/>
    <w:rsid w:val="00A602A6"/>
    <w:rsid w:val="00A63492"/>
    <w:rsid w:val="00A706D7"/>
    <w:rsid w:val="00A75272"/>
    <w:rsid w:val="00A92B25"/>
    <w:rsid w:val="00AA5C56"/>
    <w:rsid w:val="00AB135B"/>
    <w:rsid w:val="00B64905"/>
    <w:rsid w:val="00B75698"/>
    <w:rsid w:val="00B81E53"/>
    <w:rsid w:val="00BA1355"/>
    <w:rsid w:val="00BC367A"/>
    <w:rsid w:val="00BD4489"/>
    <w:rsid w:val="00BD5D80"/>
    <w:rsid w:val="00BF07AB"/>
    <w:rsid w:val="00C03C50"/>
    <w:rsid w:val="00C16EEA"/>
    <w:rsid w:val="00C42A48"/>
    <w:rsid w:val="00C45BC3"/>
    <w:rsid w:val="00C50210"/>
    <w:rsid w:val="00C55F7C"/>
    <w:rsid w:val="00C60467"/>
    <w:rsid w:val="00C733D4"/>
    <w:rsid w:val="00C76EA8"/>
    <w:rsid w:val="00C81CE4"/>
    <w:rsid w:val="00CA3A0E"/>
    <w:rsid w:val="00CB76E3"/>
    <w:rsid w:val="00CB786B"/>
    <w:rsid w:val="00CE6914"/>
    <w:rsid w:val="00D040AD"/>
    <w:rsid w:val="00D04DDE"/>
    <w:rsid w:val="00D27AD9"/>
    <w:rsid w:val="00D339A9"/>
    <w:rsid w:val="00D433AD"/>
    <w:rsid w:val="00D45315"/>
    <w:rsid w:val="00D520E3"/>
    <w:rsid w:val="00D56877"/>
    <w:rsid w:val="00D57546"/>
    <w:rsid w:val="00D711B6"/>
    <w:rsid w:val="00D75E6E"/>
    <w:rsid w:val="00D83A1C"/>
    <w:rsid w:val="00D966DA"/>
    <w:rsid w:val="00DC3101"/>
    <w:rsid w:val="00DE3D9C"/>
    <w:rsid w:val="00DE5C0C"/>
    <w:rsid w:val="00DF7922"/>
    <w:rsid w:val="00E07F48"/>
    <w:rsid w:val="00E1294C"/>
    <w:rsid w:val="00E53F91"/>
    <w:rsid w:val="00E67C07"/>
    <w:rsid w:val="00EB29DB"/>
    <w:rsid w:val="00EB66EC"/>
    <w:rsid w:val="00EF260C"/>
    <w:rsid w:val="00F0249B"/>
    <w:rsid w:val="00F17D94"/>
    <w:rsid w:val="00F20339"/>
    <w:rsid w:val="00F73D7E"/>
    <w:rsid w:val="00F75D65"/>
    <w:rsid w:val="00F806CE"/>
    <w:rsid w:val="00F8202A"/>
    <w:rsid w:val="00F860E8"/>
    <w:rsid w:val="00F862E0"/>
    <w:rsid w:val="00F94C40"/>
    <w:rsid w:val="00F96155"/>
    <w:rsid w:val="00FA39BD"/>
    <w:rsid w:val="00FB3D76"/>
    <w:rsid w:val="00FC556E"/>
    <w:rsid w:val="23215BF5"/>
    <w:rsid w:val="31882C79"/>
    <w:rsid w:val="5C50C5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C7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A1355"/>
    <w:pPr>
      <w:spacing w:after="200" w:line="276" w:lineRule="auto"/>
      <w:outlineLvl w:val="1"/>
    </w:pPr>
    <w:rPr>
      <w:rFonts w:ascii="Calibri" w:eastAsia="MS Gothic" w:hAnsi="Calibri" w:cs="Times New Roman"/>
      <w:b/>
      <w:bCs/>
      <w:caps/>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01"/>
    <w:pPr>
      <w:tabs>
        <w:tab w:val="center" w:pos="4320"/>
        <w:tab w:val="right" w:pos="8640"/>
      </w:tabs>
    </w:pPr>
  </w:style>
  <w:style w:type="character" w:customStyle="1" w:styleId="HeaderChar">
    <w:name w:val="Header Char"/>
    <w:basedOn w:val="DefaultParagraphFont"/>
    <w:link w:val="Header"/>
    <w:uiPriority w:val="99"/>
    <w:rsid w:val="00DC3101"/>
  </w:style>
  <w:style w:type="paragraph" w:styleId="Footer">
    <w:name w:val="footer"/>
    <w:basedOn w:val="Normal"/>
    <w:link w:val="FooterChar"/>
    <w:uiPriority w:val="99"/>
    <w:unhideWhenUsed/>
    <w:rsid w:val="00DC3101"/>
    <w:pPr>
      <w:tabs>
        <w:tab w:val="center" w:pos="4320"/>
        <w:tab w:val="right" w:pos="8640"/>
      </w:tabs>
    </w:pPr>
  </w:style>
  <w:style w:type="character" w:customStyle="1" w:styleId="FooterChar">
    <w:name w:val="Footer Char"/>
    <w:basedOn w:val="DefaultParagraphFont"/>
    <w:link w:val="Footer"/>
    <w:uiPriority w:val="99"/>
    <w:rsid w:val="00DC3101"/>
  </w:style>
  <w:style w:type="table" w:styleId="TableGrid">
    <w:name w:val="Table Grid"/>
    <w:basedOn w:val="TableNormal"/>
    <w:uiPriority w:val="59"/>
    <w:rsid w:val="00DC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C0C"/>
    <w:pPr>
      <w:ind w:left="720"/>
      <w:contextualSpacing/>
    </w:pPr>
  </w:style>
  <w:style w:type="paragraph" w:styleId="BalloonText">
    <w:name w:val="Balloon Text"/>
    <w:basedOn w:val="Normal"/>
    <w:link w:val="BalloonTextChar"/>
    <w:uiPriority w:val="99"/>
    <w:semiHidden/>
    <w:unhideWhenUsed/>
    <w:rsid w:val="00627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E0"/>
    <w:rPr>
      <w:rFonts w:ascii="Lucida Grande" w:hAnsi="Lucida Grande" w:cs="Lucida Grande"/>
      <w:sz w:val="18"/>
      <w:szCs w:val="18"/>
    </w:rPr>
  </w:style>
  <w:style w:type="character" w:customStyle="1" w:styleId="Heading2Char">
    <w:name w:val="Heading 2 Char"/>
    <w:basedOn w:val="DefaultParagraphFont"/>
    <w:link w:val="Heading2"/>
    <w:uiPriority w:val="9"/>
    <w:rsid w:val="00BA1355"/>
    <w:rPr>
      <w:rFonts w:ascii="Calibri" w:eastAsia="MS Gothic" w:hAnsi="Calibri" w:cs="Times New Roman"/>
      <w:b/>
      <w:bCs/>
      <w:caps/>
      <w:color w:val="000090"/>
    </w:rPr>
  </w:style>
  <w:style w:type="paragraph" w:styleId="NoSpacing">
    <w:name w:val="No Spacing"/>
    <w:uiPriority w:val="1"/>
    <w:qFormat/>
    <w:rsid w:val="001A2C45"/>
    <w:rPr>
      <w:rFonts w:eastAsiaTheme="minorHAnsi"/>
      <w:sz w:val="22"/>
      <w:szCs w:val="22"/>
      <w:lang w:val="en-AU"/>
    </w:rPr>
  </w:style>
  <w:style w:type="paragraph" w:customStyle="1" w:styleId="Default">
    <w:name w:val="Default"/>
    <w:rsid w:val="00766043"/>
    <w:pPr>
      <w:autoSpaceDE w:val="0"/>
      <w:autoSpaceDN w:val="0"/>
      <w:adjustRightInd w:val="0"/>
    </w:pPr>
    <w:rPr>
      <w:rFonts w:ascii="Calibri" w:hAnsi="Calibri" w:cs="Calibri"/>
      <w:color w:val="000000"/>
      <w:lang w:val="en-AU"/>
    </w:rPr>
  </w:style>
  <w:style w:type="character" w:styleId="Hyperlink">
    <w:name w:val="Hyperlink"/>
    <w:basedOn w:val="DefaultParagraphFont"/>
    <w:uiPriority w:val="99"/>
    <w:unhideWhenUsed/>
    <w:rsid w:val="00766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A1355"/>
    <w:pPr>
      <w:spacing w:after="200" w:line="276" w:lineRule="auto"/>
      <w:outlineLvl w:val="1"/>
    </w:pPr>
    <w:rPr>
      <w:rFonts w:ascii="Calibri" w:eastAsia="MS Gothic" w:hAnsi="Calibri" w:cs="Times New Roman"/>
      <w:b/>
      <w:bCs/>
      <w:caps/>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01"/>
    <w:pPr>
      <w:tabs>
        <w:tab w:val="center" w:pos="4320"/>
        <w:tab w:val="right" w:pos="8640"/>
      </w:tabs>
    </w:pPr>
  </w:style>
  <w:style w:type="character" w:customStyle="1" w:styleId="HeaderChar">
    <w:name w:val="Header Char"/>
    <w:basedOn w:val="DefaultParagraphFont"/>
    <w:link w:val="Header"/>
    <w:uiPriority w:val="99"/>
    <w:rsid w:val="00DC3101"/>
  </w:style>
  <w:style w:type="paragraph" w:styleId="Footer">
    <w:name w:val="footer"/>
    <w:basedOn w:val="Normal"/>
    <w:link w:val="FooterChar"/>
    <w:uiPriority w:val="99"/>
    <w:unhideWhenUsed/>
    <w:rsid w:val="00DC3101"/>
    <w:pPr>
      <w:tabs>
        <w:tab w:val="center" w:pos="4320"/>
        <w:tab w:val="right" w:pos="8640"/>
      </w:tabs>
    </w:pPr>
  </w:style>
  <w:style w:type="character" w:customStyle="1" w:styleId="FooterChar">
    <w:name w:val="Footer Char"/>
    <w:basedOn w:val="DefaultParagraphFont"/>
    <w:link w:val="Footer"/>
    <w:uiPriority w:val="99"/>
    <w:rsid w:val="00DC3101"/>
  </w:style>
  <w:style w:type="table" w:styleId="TableGrid">
    <w:name w:val="Table Grid"/>
    <w:basedOn w:val="TableNormal"/>
    <w:uiPriority w:val="59"/>
    <w:rsid w:val="00DC3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C0C"/>
    <w:pPr>
      <w:ind w:left="720"/>
      <w:contextualSpacing/>
    </w:pPr>
  </w:style>
  <w:style w:type="paragraph" w:styleId="BalloonText">
    <w:name w:val="Balloon Text"/>
    <w:basedOn w:val="Normal"/>
    <w:link w:val="BalloonTextChar"/>
    <w:uiPriority w:val="99"/>
    <w:semiHidden/>
    <w:unhideWhenUsed/>
    <w:rsid w:val="00627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E0"/>
    <w:rPr>
      <w:rFonts w:ascii="Lucida Grande" w:hAnsi="Lucida Grande" w:cs="Lucida Grande"/>
      <w:sz w:val="18"/>
      <w:szCs w:val="18"/>
    </w:rPr>
  </w:style>
  <w:style w:type="character" w:customStyle="1" w:styleId="Heading2Char">
    <w:name w:val="Heading 2 Char"/>
    <w:basedOn w:val="DefaultParagraphFont"/>
    <w:link w:val="Heading2"/>
    <w:uiPriority w:val="9"/>
    <w:rsid w:val="00BA1355"/>
    <w:rPr>
      <w:rFonts w:ascii="Calibri" w:eastAsia="MS Gothic" w:hAnsi="Calibri" w:cs="Times New Roman"/>
      <w:b/>
      <w:bCs/>
      <w:caps/>
      <w:color w:val="000090"/>
    </w:rPr>
  </w:style>
  <w:style w:type="paragraph" w:styleId="NoSpacing">
    <w:name w:val="No Spacing"/>
    <w:uiPriority w:val="1"/>
    <w:qFormat/>
    <w:rsid w:val="001A2C45"/>
    <w:rPr>
      <w:rFonts w:eastAsiaTheme="minorHAnsi"/>
      <w:sz w:val="22"/>
      <w:szCs w:val="22"/>
      <w:lang w:val="en-AU"/>
    </w:rPr>
  </w:style>
  <w:style w:type="paragraph" w:customStyle="1" w:styleId="Default">
    <w:name w:val="Default"/>
    <w:rsid w:val="00766043"/>
    <w:pPr>
      <w:autoSpaceDE w:val="0"/>
      <w:autoSpaceDN w:val="0"/>
      <w:adjustRightInd w:val="0"/>
    </w:pPr>
    <w:rPr>
      <w:rFonts w:ascii="Calibri" w:hAnsi="Calibri" w:cs="Calibri"/>
      <w:color w:val="000000"/>
      <w:lang w:val="en-AU"/>
    </w:rPr>
  </w:style>
  <w:style w:type="character" w:styleId="Hyperlink">
    <w:name w:val="Hyperlink"/>
    <w:basedOn w:val="DefaultParagraphFont"/>
    <w:uiPriority w:val="99"/>
    <w:unhideWhenUsed/>
    <w:rsid w:val="00766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628">
      <w:bodyDiv w:val="1"/>
      <w:marLeft w:val="0"/>
      <w:marRight w:val="0"/>
      <w:marTop w:val="0"/>
      <w:marBottom w:val="0"/>
      <w:divBdr>
        <w:top w:val="none" w:sz="0" w:space="0" w:color="auto"/>
        <w:left w:val="none" w:sz="0" w:space="0" w:color="auto"/>
        <w:bottom w:val="none" w:sz="0" w:space="0" w:color="auto"/>
        <w:right w:val="none" w:sz="0" w:space="0" w:color="auto"/>
      </w:divBdr>
      <w:divsChild>
        <w:div w:id="1292437988">
          <w:marLeft w:val="0"/>
          <w:marRight w:val="0"/>
          <w:marTop w:val="0"/>
          <w:marBottom w:val="0"/>
          <w:divBdr>
            <w:top w:val="none" w:sz="0" w:space="0" w:color="auto"/>
            <w:left w:val="none" w:sz="0" w:space="0" w:color="auto"/>
            <w:bottom w:val="none" w:sz="0" w:space="0" w:color="auto"/>
            <w:right w:val="none" w:sz="0" w:space="0" w:color="auto"/>
          </w:divBdr>
        </w:div>
      </w:divsChild>
    </w:div>
    <w:div w:id="561335179">
      <w:bodyDiv w:val="1"/>
      <w:marLeft w:val="0"/>
      <w:marRight w:val="0"/>
      <w:marTop w:val="0"/>
      <w:marBottom w:val="0"/>
      <w:divBdr>
        <w:top w:val="none" w:sz="0" w:space="0" w:color="auto"/>
        <w:left w:val="none" w:sz="0" w:space="0" w:color="auto"/>
        <w:bottom w:val="none" w:sz="0" w:space="0" w:color="auto"/>
        <w:right w:val="none" w:sz="0" w:space="0" w:color="auto"/>
      </w:divBdr>
    </w:div>
    <w:div w:id="778913373">
      <w:bodyDiv w:val="1"/>
      <w:marLeft w:val="0"/>
      <w:marRight w:val="0"/>
      <w:marTop w:val="0"/>
      <w:marBottom w:val="0"/>
      <w:divBdr>
        <w:top w:val="none" w:sz="0" w:space="0" w:color="auto"/>
        <w:left w:val="none" w:sz="0" w:space="0" w:color="auto"/>
        <w:bottom w:val="none" w:sz="0" w:space="0" w:color="auto"/>
        <w:right w:val="none" w:sz="0" w:space="0" w:color="auto"/>
      </w:divBdr>
    </w:div>
    <w:div w:id="955603976">
      <w:bodyDiv w:val="1"/>
      <w:marLeft w:val="0"/>
      <w:marRight w:val="0"/>
      <w:marTop w:val="0"/>
      <w:marBottom w:val="0"/>
      <w:divBdr>
        <w:top w:val="none" w:sz="0" w:space="0" w:color="auto"/>
        <w:left w:val="none" w:sz="0" w:space="0" w:color="auto"/>
        <w:bottom w:val="none" w:sz="0" w:space="0" w:color="auto"/>
        <w:right w:val="none" w:sz="0" w:space="0" w:color="auto"/>
      </w:divBdr>
    </w:div>
    <w:div w:id="1634140869">
      <w:bodyDiv w:val="1"/>
      <w:marLeft w:val="0"/>
      <w:marRight w:val="0"/>
      <w:marTop w:val="0"/>
      <w:marBottom w:val="0"/>
      <w:divBdr>
        <w:top w:val="none" w:sz="0" w:space="0" w:color="auto"/>
        <w:left w:val="none" w:sz="0" w:space="0" w:color="auto"/>
        <w:bottom w:val="none" w:sz="0" w:space="0" w:color="auto"/>
        <w:right w:val="none" w:sz="0" w:space="0" w:color="auto"/>
      </w:divBdr>
    </w:div>
    <w:div w:id="1655403797">
      <w:bodyDiv w:val="1"/>
      <w:marLeft w:val="0"/>
      <w:marRight w:val="0"/>
      <w:marTop w:val="0"/>
      <w:marBottom w:val="0"/>
      <w:divBdr>
        <w:top w:val="none" w:sz="0" w:space="0" w:color="auto"/>
        <w:left w:val="none" w:sz="0" w:space="0" w:color="auto"/>
        <w:bottom w:val="none" w:sz="0" w:space="0" w:color="auto"/>
        <w:right w:val="none" w:sz="0" w:space="0" w:color="auto"/>
      </w:divBdr>
    </w:div>
    <w:div w:id="191450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cem.org.au/getattachment/8a5b5a53-95f5-41db-8a60-0e2dcab578d1/S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60B6-E383-4883-BF91-C4DDA666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Chu</dc:creator>
  <cp:lastModifiedBy>Dunn, Robert</cp:lastModifiedBy>
  <cp:revision>8</cp:revision>
  <cp:lastPrinted>2017-03-17T02:18:00Z</cp:lastPrinted>
  <dcterms:created xsi:type="dcterms:W3CDTF">2017-09-18T00:55:00Z</dcterms:created>
  <dcterms:modified xsi:type="dcterms:W3CDTF">2017-09-18T01:32:00Z</dcterms:modified>
</cp:coreProperties>
</file>